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4758" w14:textId="77777777" w:rsidR="00D72603" w:rsidRPr="00380BCF" w:rsidRDefault="00D72603" w:rsidP="00D72603">
      <w:pPr>
        <w:spacing w:line="200" w:lineRule="exact"/>
        <w:jc w:val="center"/>
        <w:rPr>
          <w:rFonts w:ascii="Times New Roman" w:eastAsia="Times New Roman" w:hAnsi="Times New Roman"/>
          <w:b/>
          <w:lang w:val="en-US"/>
        </w:rPr>
      </w:pPr>
      <w:r w:rsidRPr="00380BCF">
        <w:rPr>
          <w:rFonts w:ascii="Times New Roman" w:eastAsia="Times New Roman" w:hAnsi="Times New Roman"/>
          <w:b/>
          <w:lang w:val="en-US"/>
        </w:rPr>
        <w:t>Annex 1</w:t>
      </w:r>
    </w:p>
    <w:p w14:paraId="219AD33D" w14:textId="77777777" w:rsidR="00D72603" w:rsidRDefault="00D72603" w:rsidP="00D72603">
      <w:pPr>
        <w:spacing w:line="200" w:lineRule="exact"/>
        <w:jc w:val="center"/>
        <w:rPr>
          <w:rFonts w:ascii="Times New Roman" w:eastAsia="Times New Roman" w:hAnsi="Times New Roman"/>
          <w:lang w:val="en-US"/>
        </w:rPr>
      </w:pPr>
    </w:p>
    <w:p w14:paraId="4BA67D96" w14:textId="77777777" w:rsidR="00D72603" w:rsidRDefault="00D72603" w:rsidP="00D72603">
      <w:pPr>
        <w:spacing w:line="200" w:lineRule="exact"/>
        <w:rPr>
          <w:rFonts w:ascii="Times New Roman" w:eastAsia="Times New Roman" w:hAnsi="Times New Roman"/>
          <w:i/>
          <w:lang w:val="en-US"/>
        </w:rPr>
      </w:pPr>
    </w:p>
    <w:p w14:paraId="4D2CC6B2" w14:textId="77777777" w:rsidR="00D72603" w:rsidRDefault="00D72603" w:rsidP="00D72603">
      <w:pPr>
        <w:spacing w:line="200" w:lineRule="exact"/>
        <w:jc w:val="center"/>
        <w:rPr>
          <w:rFonts w:ascii="Times New Roman" w:eastAsia="Times New Roman" w:hAnsi="Times New Roman"/>
          <w:i/>
          <w:lang w:val="en-US"/>
        </w:rPr>
      </w:pPr>
    </w:p>
    <w:p w14:paraId="49CF8762" w14:textId="77777777" w:rsidR="00D72603" w:rsidRPr="00176FA8" w:rsidRDefault="00D72603" w:rsidP="00D72603">
      <w:pPr>
        <w:spacing w:after="200" w:line="276" w:lineRule="auto"/>
        <w:jc w:val="center"/>
        <w:rPr>
          <w:rFonts w:eastAsia="Calibri"/>
          <w:lang w:val="en-GB"/>
        </w:rPr>
      </w:pPr>
      <w:r>
        <w:rPr>
          <w:rFonts w:eastAsia="Calibri"/>
          <w:b/>
          <w:lang w:val="en-GB"/>
        </w:rPr>
        <w:t>FORM OF SETTLEMENT INSTRUCTIONS</w:t>
      </w:r>
    </w:p>
    <w:p w14:paraId="3989A9F2" w14:textId="77777777" w:rsidR="00D72603" w:rsidRPr="00B3669C" w:rsidRDefault="00D72603" w:rsidP="00D72603">
      <w:pPr>
        <w:jc w:val="center"/>
        <w:rPr>
          <w:rFonts w:eastAsia="Calibri"/>
          <w:b/>
          <w:lang w:val="en-GB"/>
        </w:rPr>
      </w:pPr>
      <w:r w:rsidRPr="009769E5">
        <w:rPr>
          <w:rFonts w:eastAsia="Calibri"/>
          <w:b/>
          <w:lang w:val="en-GB"/>
        </w:rPr>
        <w:t xml:space="preserve">EUR </w:t>
      </w:r>
      <w:r>
        <w:rPr>
          <w:rFonts w:eastAsia="Calibri"/>
          <w:b/>
          <w:lang w:val="en-GB"/>
        </w:rPr>
        <w:t>415,524,303.49</w:t>
      </w:r>
      <w:r w:rsidRPr="009769E5">
        <w:rPr>
          <w:rFonts w:ascii="Palatino Linotype" w:hAnsi="Palatino Linotype" w:cs="Times New Roman"/>
          <w:b/>
          <w:bCs/>
          <w:sz w:val="19"/>
          <w:szCs w:val="19"/>
          <w:lang w:val="en-US"/>
        </w:rPr>
        <w:t xml:space="preserve"> </w:t>
      </w:r>
      <w:r w:rsidRPr="009769E5">
        <w:rPr>
          <w:rFonts w:eastAsia="Calibri"/>
          <w:b/>
          <w:lang w:val="en-GB"/>
        </w:rPr>
        <w:t>Convertible</w:t>
      </w:r>
      <w:r w:rsidRPr="00176FA8">
        <w:rPr>
          <w:rFonts w:eastAsia="Calibri"/>
          <w:b/>
          <w:lang w:val="en-GB"/>
        </w:rPr>
        <w:t xml:space="preserve"> Bonds due 2035 (the </w:t>
      </w:r>
      <w:r w:rsidRPr="00B3669C">
        <w:rPr>
          <w:rFonts w:eastAsia="Calibri"/>
          <w:lang w:val="en-GB"/>
        </w:rPr>
        <w:t>"</w:t>
      </w:r>
      <w:r w:rsidRPr="00B3669C">
        <w:rPr>
          <w:rFonts w:eastAsia="Calibri"/>
          <w:b/>
          <w:lang w:val="en-GB"/>
        </w:rPr>
        <w:t>Bonds</w:t>
      </w:r>
      <w:r w:rsidRPr="00B3669C">
        <w:rPr>
          <w:rFonts w:eastAsia="Calibri"/>
          <w:lang w:val="en-GB"/>
        </w:rPr>
        <w:t>"</w:t>
      </w:r>
      <w:r w:rsidRPr="00B3669C">
        <w:rPr>
          <w:rFonts w:eastAsia="Calibri"/>
          <w:b/>
          <w:lang w:val="en-GB"/>
        </w:rPr>
        <w:t>)</w:t>
      </w:r>
    </w:p>
    <w:p w14:paraId="71497F9A" w14:textId="77777777" w:rsidR="00D72603" w:rsidRPr="00CE11C1" w:rsidRDefault="00D72603" w:rsidP="00D72603">
      <w:pPr>
        <w:jc w:val="both"/>
        <w:rPr>
          <w:sz w:val="18"/>
          <w:lang w:val="en-GB"/>
        </w:rPr>
      </w:pPr>
    </w:p>
    <w:p w14:paraId="2BB13D38" w14:textId="77777777" w:rsidR="00D72603" w:rsidRDefault="00D72603" w:rsidP="00D72603">
      <w:pPr>
        <w:ind w:left="1440" w:hanging="1440"/>
        <w:jc w:val="both"/>
        <w:rPr>
          <w:rFonts w:eastAsia="Calibri"/>
          <w:lang w:val="en-GB"/>
        </w:rPr>
      </w:pPr>
      <w:r w:rsidRPr="008C056D">
        <w:rPr>
          <w:rFonts w:eastAsia="Calibri"/>
          <w:lang w:val="en-GB"/>
        </w:rPr>
        <w:t xml:space="preserve">To:       </w:t>
      </w:r>
      <w:r>
        <w:rPr>
          <w:rFonts w:eastAsia="Calibri"/>
          <w:lang w:val="en-GB"/>
        </w:rPr>
        <w:tab/>
      </w:r>
      <w:r w:rsidRPr="008C056D">
        <w:rPr>
          <w:rFonts w:eastAsia="Calibri"/>
          <w:lang w:val="en-GB"/>
        </w:rPr>
        <w:t xml:space="preserve">U.S. Bank National Association, in its capacity as </w:t>
      </w:r>
      <w:r>
        <w:rPr>
          <w:rFonts w:eastAsia="Calibri"/>
          <w:lang w:val="en-GB"/>
        </w:rPr>
        <w:t>Conversion Agent</w:t>
      </w:r>
      <w:r w:rsidRPr="008C056D">
        <w:rPr>
          <w:rFonts w:eastAsia="Calibri"/>
          <w:lang w:val="en-GB"/>
        </w:rPr>
        <w:t xml:space="preserve"> (the "</w:t>
      </w:r>
      <w:r>
        <w:rPr>
          <w:rFonts w:eastAsia="Calibri"/>
          <w:b/>
          <w:lang w:val="en-GB"/>
        </w:rPr>
        <w:t>Conversion Agent</w:t>
      </w:r>
      <w:r w:rsidRPr="008C056D">
        <w:rPr>
          <w:rFonts w:eastAsia="Calibri"/>
          <w:lang w:val="en-GB"/>
        </w:rPr>
        <w:t>")</w:t>
      </w:r>
    </w:p>
    <w:p w14:paraId="49865400" w14:textId="77777777" w:rsidR="00D72603" w:rsidRDefault="00D72603" w:rsidP="00D72603">
      <w:pPr>
        <w:spacing w:after="120"/>
        <w:ind w:left="1440"/>
        <w:rPr>
          <w:rFonts w:eastAsia="Calibri"/>
          <w:lang w:val="en-GB"/>
        </w:rPr>
      </w:pPr>
      <w:r w:rsidRPr="00440472">
        <w:rPr>
          <w:rFonts w:eastAsia="Calibri"/>
        </w:rPr>
        <w:t>c/o U.S.</w:t>
      </w:r>
      <w:r>
        <w:rPr>
          <w:rFonts w:eastAsia="Calibri"/>
        </w:rPr>
        <w:t xml:space="preserve"> Bank Global Corporate Services</w:t>
      </w:r>
      <w:r>
        <w:rPr>
          <w:rFonts w:eastAsia="Calibri"/>
        </w:rPr>
        <w:br/>
        <w:t xml:space="preserve">214 N. </w:t>
      </w:r>
      <w:proofErr w:type="spellStart"/>
      <w:r>
        <w:rPr>
          <w:rFonts w:eastAsia="Calibri"/>
        </w:rPr>
        <w:t>Tryon</w:t>
      </w:r>
      <w:proofErr w:type="spellEnd"/>
      <w:r>
        <w:rPr>
          <w:rFonts w:eastAsia="Calibri"/>
        </w:rPr>
        <w:t xml:space="preserve"> </w:t>
      </w:r>
      <w:proofErr w:type="spellStart"/>
      <w:r>
        <w:rPr>
          <w:rFonts w:eastAsia="Calibri"/>
        </w:rPr>
        <w:t>Street</w:t>
      </w:r>
      <w:proofErr w:type="spellEnd"/>
      <w:r>
        <w:rPr>
          <w:rFonts w:eastAsia="Calibri"/>
        </w:rPr>
        <w:t xml:space="preserve">, 27th </w:t>
      </w:r>
      <w:proofErr w:type="spellStart"/>
      <w:r>
        <w:rPr>
          <w:rFonts w:eastAsia="Calibri"/>
        </w:rPr>
        <w:t>Floor</w:t>
      </w:r>
      <w:proofErr w:type="spellEnd"/>
      <w:r w:rsidRPr="00440472">
        <w:rPr>
          <w:rFonts w:eastAsia="Calibri"/>
        </w:rPr>
        <w:t xml:space="preserve"> </w:t>
      </w:r>
      <w:r>
        <w:rPr>
          <w:rFonts w:eastAsia="Calibri"/>
        </w:rPr>
        <w:br/>
      </w:r>
      <w:r w:rsidRPr="00440472">
        <w:rPr>
          <w:rFonts w:eastAsia="Calibri"/>
        </w:rPr>
        <w:t xml:space="preserve">Charlotte, NC 28202 </w:t>
      </w:r>
      <w:r>
        <w:rPr>
          <w:rFonts w:eastAsia="Calibri"/>
        </w:rPr>
        <w:br/>
      </w:r>
      <w:proofErr w:type="spellStart"/>
      <w:r>
        <w:rPr>
          <w:rFonts w:eastAsia="Calibri"/>
        </w:rPr>
        <w:t>email</w:t>
      </w:r>
      <w:proofErr w:type="spellEnd"/>
      <w:r>
        <w:rPr>
          <w:rFonts w:eastAsia="Calibri"/>
        </w:rPr>
        <w:t xml:space="preserve">: </w:t>
      </w:r>
      <w:hyperlink r:id="rId5" w:history="1">
        <w:r w:rsidRPr="00440472">
          <w:rPr>
            <w:rStyle w:val="Hyperlink"/>
            <w:rFonts w:eastAsia="Calibri"/>
          </w:rPr>
          <w:t>CDOAgencyServices.LBIhf@usbank.com</w:t>
        </w:r>
      </w:hyperlink>
    </w:p>
    <w:p w14:paraId="415168DB" w14:textId="77777777" w:rsidR="00D72603" w:rsidRDefault="00D72603" w:rsidP="00D72603">
      <w:pPr>
        <w:jc w:val="both"/>
        <w:rPr>
          <w:rFonts w:eastAsia="Calibri"/>
          <w:lang w:val="en-GB"/>
        </w:rPr>
      </w:pPr>
      <w:r w:rsidRPr="008C056D">
        <w:rPr>
          <w:rFonts w:eastAsia="Calibri"/>
          <w:lang w:val="en-GB"/>
        </w:rPr>
        <w:t xml:space="preserve">Cc:       </w:t>
      </w:r>
      <w:r>
        <w:rPr>
          <w:rFonts w:eastAsia="Calibri"/>
          <w:lang w:val="en-GB"/>
        </w:rPr>
        <w:tab/>
      </w:r>
      <w:r>
        <w:rPr>
          <w:rFonts w:eastAsia="Calibri"/>
          <w:lang w:val="en-GB"/>
        </w:rPr>
        <w:tab/>
      </w:r>
      <w:r w:rsidRPr="008C056D">
        <w:rPr>
          <w:rFonts w:eastAsia="Calibri"/>
          <w:lang w:val="en-GB"/>
        </w:rPr>
        <w:t>LBI ehf. (the "</w:t>
      </w:r>
      <w:r w:rsidRPr="002419FF">
        <w:rPr>
          <w:rFonts w:eastAsia="Calibri"/>
          <w:b/>
          <w:lang w:val="en-GB"/>
        </w:rPr>
        <w:t>Issuer</w:t>
      </w:r>
      <w:r>
        <w:rPr>
          <w:rFonts w:eastAsia="Calibri"/>
          <w:lang w:val="en-GB"/>
        </w:rPr>
        <w:t>")</w:t>
      </w:r>
    </w:p>
    <w:p w14:paraId="6B305FC4" w14:textId="77777777" w:rsidR="00D72603" w:rsidRPr="00925E73" w:rsidRDefault="00D72603" w:rsidP="00D72603">
      <w:pPr>
        <w:ind w:firstLine="1440"/>
        <w:jc w:val="both"/>
        <w:rPr>
          <w:rFonts w:eastAsia="Calibri"/>
          <w:lang w:val="en-GB"/>
        </w:rPr>
      </w:pPr>
      <w:proofErr w:type="spellStart"/>
      <w:proofErr w:type="gramStart"/>
      <w:r>
        <w:rPr>
          <w:rFonts w:eastAsia="Calibri"/>
          <w:lang w:val="en-GB"/>
        </w:rPr>
        <w:t>Ármúli</w:t>
      </w:r>
      <w:proofErr w:type="spellEnd"/>
      <w:r>
        <w:rPr>
          <w:rFonts w:eastAsia="Calibri"/>
          <w:lang w:val="en-GB"/>
        </w:rPr>
        <w:t xml:space="preserve"> </w:t>
      </w:r>
      <w:r w:rsidRPr="00925E73">
        <w:rPr>
          <w:rFonts w:eastAsia="Calibri"/>
          <w:lang w:val="en-GB"/>
        </w:rPr>
        <w:t xml:space="preserve"> 2</w:t>
      </w:r>
      <w:r>
        <w:rPr>
          <w:rFonts w:eastAsia="Calibri"/>
          <w:lang w:val="en-GB"/>
        </w:rPr>
        <w:t>1</w:t>
      </w:r>
      <w:proofErr w:type="gramEnd"/>
      <w:r w:rsidRPr="00925E73">
        <w:rPr>
          <w:rFonts w:eastAsia="Calibri"/>
          <w:lang w:val="en-GB"/>
        </w:rPr>
        <w:t xml:space="preserve">, </w:t>
      </w:r>
      <w:r>
        <w:rPr>
          <w:rFonts w:eastAsia="Calibri"/>
          <w:lang w:val="en-GB"/>
        </w:rPr>
        <w:t>2nd</w:t>
      </w:r>
      <w:r w:rsidRPr="00925E73">
        <w:rPr>
          <w:rFonts w:eastAsia="Calibri"/>
          <w:lang w:val="en-GB"/>
        </w:rPr>
        <w:t> floor</w:t>
      </w:r>
    </w:p>
    <w:p w14:paraId="39D6C39C" w14:textId="77777777" w:rsidR="00D72603" w:rsidRPr="00925E73" w:rsidRDefault="00D72603" w:rsidP="00D72603">
      <w:pPr>
        <w:ind w:firstLine="1440"/>
        <w:jc w:val="both"/>
        <w:rPr>
          <w:rFonts w:eastAsia="Calibri"/>
          <w:lang w:val="en-GB"/>
        </w:rPr>
      </w:pPr>
      <w:r w:rsidRPr="00925E73">
        <w:rPr>
          <w:rFonts w:eastAsia="Calibri"/>
          <w:lang w:val="en-GB"/>
        </w:rPr>
        <w:t>105 Reykjavík</w:t>
      </w:r>
    </w:p>
    <w:p w14:paraId="7F1B169A" w14:textId="77777777" w:rsidR="00D72603" w:rsidRPr="00925E73" w:rsidRDefault="00D72603" w:rsidP="00D72603">
      <w:pPr>
        <w:ind w:firstLine="1440"/>
        <w:jc w:val="both"/>
        <w:rPr>
          <w:rFonts w:eastAsia="Calibri"/>
          <w:lang w:val="en-GB"/>
        </w:rPr>
      </w:pPr>
      <w:r w:rsidRPr="00925E73">
        <w:rPr>
          <w:rFonts w:eastAsia="Calibri"/>
          <w:lang w:val="en-GB"/>
        </w:rPr>
        <w:t>Iceland</w:t>
      </w:r>
    </w:p>
    <w:p w14:paraId="4D3F1778" w14:textId="77777777" w:rsidR="00D72603" w:rsidRPr="00925E73" w:rsidRDefault="00D72603" w:rsidP="00D72603">
      <w:pPr>
        <w:spacing w:after="120" w:line="360" w:lineRule="auto"/>
        <w:ind w:firstLine="1440"/>
        <w:jc w:val="both"/>
        <w:rPr>
          <w:rFonts w:eastAsia="Calibri"/>
          <w:lang w:val="en-GB"/>
        </w:rPr>
      </w:pPr>
      <w:r w:rsidRPr="00925E73">
        <w:rPr>
          <w:rFonts w:eastAsia="Calibri"/>
          <w:lang w:val="en-GB"/>
        </w:rPr>
        <w:t xml:space="preserve">email: </w:t>
      </w:r>
      <w:r w:rsidRPr="000910A2">
        <w:rPr>
          <w:rFonts w:eastAsia="Calibri"/>
          <w:lang w:val="en-GB"/>
        </w:rPr>
        <w:t>info@lbi.is</w:t>
      </w:r>
    </w:p>
    <w:p w14:paraId="08742473" w14:textId="77777777" w:rsidR="00D72603" w:rsidRPr="008C056D" w:rsidRDefault="00D72603" w:rsidP="00D72603">
      <w:pPr>
        <w:spacing w:line="360" w:lineRule="auto"/>
        <w:jc w:val="both"/>
        <w:rPr>
          <w:rFonts w:eastAsia="Calibri"/>
          <w:lang w:val="en-GB"/>
        </w:rPr>
      </w:pPr>
      <w:r>
        <w:rPr>
          <w:rFonts w:eastAsia="Calibri"/>
          <w:lang w:val="en-GB"/>
        </w:rPr>
        <w:t>Bondholder</w:t>
      </w:r>
      <w:r w:rsidRPr="008C056D">
        <w:rPr>
          <w:rFonts w:eastAsia="Calibri"/>
          <w:lang w:val="en-GB"/>
        </w:rPr>
        <w:t xml:space="preserve">: </w:t>
      </w:r>
      <w:r>
        <w:rPr>
          <w:rFonts w:eastAsia="Calibri"/>
          <w:lang w:val="en-GB"/>
        </w:rPr>
        <w:tab/>
      </w:r>
      <w:r w:rsidRPr="008C056D">
        <w:rPr>
          <w:rFonts w:eastAsia="Calibri"/>
          <w:lang w:val="en-GB"/>
        </w:rPr>
        <w:t xml:space="preserve">[insert legal name of </w:t>
      </w:r>
      <w:r>
        <w:rPr>
          <w:rFonts w:eastAsia="Calibri"/>
          <w:lang w:val="en-GB"/>
        </w:rPr>
        <w:t>the</w:t>
      </w:r>
      <w:r w:rsidRPr="008C056D">
        <w:rPr>
          <w:rFonts w:eastAsia="Calibri"/>
          <w:lang w:val="en-GB"/>
        </w:rPr>
        <w:t xml:space="preserve"> </w:t>
      </w:r>
      <w:r>
        <w:rPr>
          <w:rFonts w:eastAsia="Calibri"/>
          <w:lang w:val="en-GB"/>
        </w:rPr>
        <w:t xml:space="preserve">bondholder] (the </w:t>
      </w:r>
      <w:r w:rsidRPr="008C056D">
        <w:rPr>
          <w:rFonts w:eastAsia="Calibri"/>
          <w:lang w:val="en-GB"/>
        </w:rPr>
        <w:t>“</w:t>
      </w:r>
      <w:r>
        <w:rPr>
          <w:rFonts w:eastAsia="Calibri"/>
          <w:b/>
          <w:lang w:val="en-GB"/>
        </w:rPr>
        <w:t>Bondholder</w:t>
      </w:r>
      <w:r w:rsidRPr="008C056D">
        <w:rPr>
          <w:rFonts w:eastAsia="Calibri"/>
          <w:lang w:val="en-GB"/>
        </w:rPr>
        <w:t>”)</w:t>
      </w:r>
    </w:p>
    <w:p w14:paraId="6AA6F8B0" w14:textId="77777777" w:rsidR="00D72603" w:rsidRDefault="00D72603" w:rsidP="00D72603">
      <w:pPr>
        <w:spacing w:line="360" w:lineRule="auto"/>
        <w:jc w:val="both"/>
        <w:rPr>
          <w:rFonts w:eastAsia="Calibri"/>
          <w:lang w:val="en-GB"/>
        </w:rPr>
      </w:pPr>
      <w:r w:rsidRPr="008C056D">
        <w:rPr>
          <w:rFonts w:eastAsia="Calibri"/>
          <w:lang w:val="en-GB"/>
        </w:rPr>
        <w:t xml:space="preserve">Date:    </w:t>
      </w:r>
      <w:r>
        <w:rPr>
          <w:rFonts w:eastAsia="Calibri"/>
          <w:lang w:val="en-GB"/>
        </w:rPr>
        <w:tab/>
      </w:r>
      <w:r>
        <w:rPr>
          <w:rFonts w:eastAsia="Calibri"/>
          <w:lang w:val="en-GB"/>
        </w:rPr>
        <w:tab/>
      </w:r>
      <w:r w:rsidRPr="008C056D">
        <w:rPr>
          <w:rFonts w:eastAsia="Calibri"/>
          <w:lang w:val="en-GB"/>
        </w:rPr>
        <w:t>[insert date]</w:t>
      </w:r>
    </w:p>
    <w:p w14:paraId="229F5886" w14:textId="77777777" w:rsidR="00D72603" w:rsidRPr="00E23B89" w:rsidRDefault="00D72603" w:rsidP="00D72603">
      <w:pPr>
        <w:pStyle w:val="ListParagraph"/>
        <w:numPr>
          <w:ilvl w:val="0"/>
          <w:numId w:val="1"/>
        </w:numPr>
        <w:spacing w:before="240" w:after="120"/>
        <w:ind w:left="706" w:hanging="706"/>
        <w:contextualSpacing w:val="0"/>
        <w:jc w:val="both"/>
        <w:rPr>
          <w:b/>
          <w:sz w:val="22"/>
          <w:szCs w:val="22"/>
          <w:lang w:val="en-GB" w:eastAsia="en-US"/>
        </w:rPr>
      </w:pPr>
      <w:r>
        <w:rPr>
          <w:rFonts w:eastAsia="Calibri"/>
          <w:kern w:val="0"/>
          <w:sz w:val="22"/>
          <w:szCs w:val="22"/>
          <w:lang w:val="en-GB" w:eastAsia="en-US" w:bidi="ar-SA"/>
        </w:rPr>
        <w:t xml:space="preserve">As </w:t>
      </w:r>
      <w:r>
        <w:rPr>
          <w:rFonts w:eastAsia="Calibri"/>
          <w:kern w:val="0"/>
          <w:sz w:val="22"/>
          <w:szCs w:val="22"/>
          <w:lang w:eastAsia="en-US" w:bidi="ar-SA"/>
        </w:rPr>
        <w:t xml:space="preserve">as </w:t>
      </w:r>
      <w:r w:rsidRPr="009769E5">
        <w:rPr>
          <w:rFonts w:eastAsia="Calibri"/>
          <w:kern w:val="0"/>
          <w:sz w:val="22"/>
          <w:szCs w:val="22"/>
          <w:lang w:eastAsia="en-US" w:bidi="ar-SA"/>
        </w:rPr>
        <w:t xml:space="preserve">of </w:t>
      </w:r>
      <w:r w:rsidRPr="00E163F8">
        <w:rPr>
          <w:rFonts w:eastAsia="Calibri"/>
          <w:kern w:val="0"/>
          <w:sz w:val="22"/>
          <w:szCs w:val="22"/>
          <w:lang w:eastAsia="en-US" w:bidi="ar-SA"/>
        </w:rPr>
        <w:t>11</w:t>
      </w:r>
      <w:r w:rsidRPr="009769E5">
        <w:rPr>
          <w:rFonts w:eastAsia="Calibri"/>
          <w:kern w:val="0"/>
          <w:sz w:val="22"/>
          <w:szCs w:val="22"/>
          <w:lang w:eastAsia="en-US" w:bidi="ar-SA"/>
        </w:rPr>
        <w:t xml:space="preserve"> November 202</w:t>
      </w:r>
      <w:r>
        <w:rPr>
          <w:rFonts w:eastAsia="Calibri"/>
          <w:kern w:val="0"/>
          <w:sz w:val="22"/>
          <w:szCs w:val="22"/>
          <w:lang w:eastAsia="en-US" w:bidi="ar-SA"/>
        </w:rPr>
        <w:t>2</w:t>
      </w:r>
      <w:r w:rsidRPr="009769E5">
        <w:rPr>
          <w:rFonts w:eastAsia="Calibri"/>
          <w:kern w:val="0"/>
          <w:sz w:val="22"/>
          <w:szCs w:val="22"/>
          <w:lang w:eastAsia="en-US" w:bidi="ar-SA"/>
        </w:rPr>
        <w:t>, t</w:t>
      </w:r>
      <w:r w:rsidRPr="009769E5">
        <w:rPr>
          <w:rFonts w:eastAsia="Calibri"/>
          <w:kern w:val="0"/>
          <w:sz w:val="22"/>
          <w:szCs w:val="22"/>
          <w:lang w:val="en-GB" w:eastAsia="en-US" w:bidi="ar-SA"/>
        </w:rPr>
        <w:t>he</w:t>
      </w:r>
      <w:r w:rsidRPr="00B3669C">
        <w:rPr>
          <w:rFonts w:eastAsia="Calibri"/>
          <w:kern w:val="0"/>
          <w:sz w:val="22"/>
          <w:szCs w:val="22"/>
          <w:lang w:val="en-GB" w:eastAsia="en-US" w:bidi="ar-SA"/>
        </w:rPr>
        <w:t xml:space="preserve"> </w:t>
      </w:r>
      <w:r>
        <w:rPr>
          <w:rFonts w:eastAsia="Calibri"/>
          <w:kern w:val="0"/>
          <w:sz w:val="22"/>
          <w:szCs w:val="22"/>
          <w:lang w:val="en-GB" w:eastAsia="en-US" w:bidi="ar-SA"/>
        </w:rPr>
        <w:t>Bondholder</w:t>
      </w:r>
      <w:r w:rsidRPr="00B3669C">
        <w:rPr>
          <w:rFonts w:eastAsia="Calibri"/>
          <w:kern w:val="0"/>
          <w:sz w:val="22"/>
          <w:szCs w:val="22"/>
          <w:lang w:val="en-GB" w:eastAsia="en-US" w:bidi="ar-SA"/>
        </w:rPr>
        <w:t xml:space="preserve"> </w:t>
      </w:r>
      <w:r>
        <w:rPr>
          <w:rFonts w:eastAsia="Calibri"/>
          <w:kern w:val="0"/>
          <w:sz w:val="22"/>
          <w:szCs w:val="22"/>
          <w:lang w:val="en-GB" w:eastAsia="en-US" w:bidi="ar-SA"/>
        </w:rPr>
        <w:t xml:space="preserve">is the registered owner of the Bond Interests as set forth in the </w:t>
      </w:r>
      <w:r w:rsidRPr="007C2434">
        <w:rPr>
          <w:rFonts w:eastAsia="Calibri"/>
          <w:kern w:val="0"/>
          <w:sz w:val="22"/>
          <w:szCs w:val="22"/>
          <w:lang w:eastAsia="en-US" w:bidi="ar-SA"/>
        </w:rPr>
        <w:t xml:space="preserve">Register </w:t>
      </w:r>
      <w:r>
        <w:rPr>
          <w:rFonts w:eastAsia="Calibri"/>
          <w:kern w:val="0"/>
          <w:sz w:val="22"/>
          <w:szCs w:val="22"/>
          <w:lang w:eastAsia="en-US" w:bidi="ar-SA"/>
        </w:rPr>
        <w:t xml:space="preserve">and </w:t>
      </w:r>
      <w:r w:rsidRPr="007C2434">
        <w:rPr>
          <w:rFonts w:eastAsia="Calibri"/>
          <w:kern w:val="0"/>
          <w:sz w:val="22"/>
          <w:szCs w:val="22"/>
          <w:lang w:eastAsia="en-US" w:bidi="ar-SA"/>
        </w:rPr>
        <w:t>the Ledger</w:t>
      </w:r>
      <w:r>
        <w:rPr>
          <w:rFonts w:eastAsia="Calibri"/>
          <w:kern w:val="0"/>
          <w:sz w:val="22"/>
          <w:szCs w:val="22"/>
          <w:lang w:val="en-GB" w:eastAsia="en-US" w:bidi="ar-SA"/>
        </w:rPr>
        <w:t>.</w:t>
      </w:r>
    </w:p>
    <w:p w14:paraId="5613C553" w14:textId="37509F30" w:rsidR="00D72603" w:rsidRPr="00702B06" w:rsidRDefault="00D72603" w:rsidP="00D72603">
      <w:pPr>
        <w:pStyle w:val="ListParagraph"/>
        <w:numPr>
          <w:ilvl w:val="0"/>
          <w:numId w:val="1"/>
        </w:numPr>
        <w:spacing w:before="240" w:after="120"/>
        <w:ind w:left="706" w:hanging="706"/>
        <w:contextualSpacing w:val="0"/>
        <w:jc w:val="both"/>
        <w:rPr>
          <w:rFonts w:eastAsia="Calibri"/>
          <w:kern w:val="0"/>
          <w:sz w:val="22"/>
          <w:szCs w:val="22"/>
          <w:lang w:val="en-GB" w:eastAsia="en-US" w:bidi="ar-SA"/>
        </w:rPr>
      </w:pPr>
      <w:r>
        <w:rPr>
          <w:rFonts w:eastAsia="Calibri"/>
          <w:kern w:val="0"/>
          <w:sz w:val="22"/>
          <w:szCs w:val="22"/>
          <w:lang w:eastAsia="en-US" w:bidi="ar-SA"/>
        </w:rPr>
        <w:t>T</w:t>
      </w:r>
      <w:r w:rsidRPr="00B3669C">
        <w:rPr>
          <w:rFonts w:eastAsia="Calibri"/>
          <w:kern w:val="0"/>
          <w:sz w:val="22"/>
          <w:szCs w:val="22"/>
          <w:lang w:val="en-GB" w:eastAsia="en-US" w:bidi="ar-SA"/>
        </w:rPr>
        <w:t xml:space="preserve">he </w:t>
      </w:r>
      <w:r>
        <w:rPr>
          <w:rFonts w:eastAsia="Calibri"/>
          <w:kern w:val="0"/>
          <w:sz w:val="22"/>
          <w:szCs w:val="22"/>
          <w:lang w:val="en-GB" w:eastAsia="en-US" w:bidi="ar-SA"/>
        </w:rPr>
        <w:t>Bondholder</w:t>
      </w:r>
      <w:r w:rsidRPr="00B3669C">
        <w:rPr>
          <w:rFonts w:eastAsia="Calibri"/>
          <w:kern w:val="0"/>
          <w:sz w:val="22"/>
          <w:szCs w:val="22"/>
          <w:lang w:val="en-GB" w:eastAsia="en-US" w:bidi="ar-SA"/>
        </w:rPr>
        <w:t xml:space="preserve"> </w:t>
      </w:r>
      <w:r>
        <w:rPr>
          <w:rFonts w:eastAsia="Calibri"/>
          <w:kern w:val="0"/>
          <w:sz w:val="22"/>
          <w:szCs w:val="22"/>
          <w:lang w:val="en-GB" w:eastAsia="en-US" w:bidi="ar-SA"/>
        </w:rPr>
        <w:t>acknowledges the Issuer’s partial conversion of an aggregate amount of EUR 82,843,563.89</w:t>
      </w:r>
      <w:r w:rsidRPr="00702B06">
        <w:rPr>
          <w:rFonts w:eastAsia="Calibri"/>
          <w:kern w:val="0"/>
          <w:sz w:val="22"/>
          <w:szCs w:val="22"/>
          <w:lang w:val="en-GB" w:eastAsia="en-US" w:bidi="ar-SA"/>
        </w:rPr>
        <w:t xml:space="preserve"> of the Bonds into the Issuer’s new Class A Shares (the “</w:t>
      </w:r>
      <w:r w:rsidRPr="00702B06">
        <w:rPr>
          <w:rFonts w:eastAsia="Calibri"/>
          <w:b/>
          <w:bCs/>
          <w:kern w:val="0"/>
          <w:sz w:val="22"/>
          <w:szCs w:val="22"/>
          <w:lang w:val="en-GB" w:eastAsia="en-US" w:bidi="ar-SA"/>
        </w:rPr>
        <w:t>Shares</w:t>
      </w:r>
      <w:r w:rsidRPr="00702B06">
        <w:rPr>
          <w:rFonts w:eastAsia="Calibri"/>
          <w:kern w:val="0"/>
          <w:sz w:val="22"/>
          <w:szCs w:val="22"/>
          <w:lang w:val="en-GB" w:eastAsia="en-US" w:bidi="ar-SA"/>
        </w:rPr>
        <w:t>”) on a pro-rata basis and in accordance with the Conditions (the “</w:t>
      </w:r>
      <w:r w:rsidRPr="00702B06">
        <w:rPr>
          <w:rFonts w:eastAsia="Calibri"/>
          <w:b/>
          <w:bCs/>
          <w:kern w:val="0"/>
          <w:sz w:val="22"/>
          <w:szCs w:val="22"/>
          <w:lang w:val="en-GB" w:eastAsia="en-US" w:bidi="ar-SA"/>
        </w:rPr>
        <w:t>Conversion</w:t>
      </w:r>
      <w:r w:rsidRPr="00702B06">
        <w:rPr>
          <w:rFonts w:eastAsia="Calibri"/>
          <w:kern w:val="0"/>
          <w:sz w:val="22"/>
          <w:szCs w:val="22"/>
          <w:lang w:val="en-GB" w:eastAsia="en-US" w:bidi="ar-SA"/>
        </w:rPr>
        <w:t xml:space="preserve">”) to be effected on </w:t>
      </w:r>
      <w:r>
        <w:rPr>
          <w:rFonts w:eastAsia="Calibri"/>
          <w:kern w:val="0"/>
          <w:sz w:val="22"/>
          <w:szCs w:val="22"/>
          <w:lang w:val="en-GB" w:eastAsia="en-US" w:bidi="ar-SA"/>
        </w:rPr>
        <w:t>11</w:t>
      </w:r>
      <w:r w:rsidRPr="00702B06">
        <w:rPr>
          <w:rFonts w:eastAsia="Calibri"/>
          <w:kern w:val="0"/>
          <w:sz w:val="22"/>
          <w:szCs w:val="22"/>
          <w:lang w:val="en-GB" w:eastAsia="en-US" w:bidi="ar-SA"/>
        </w:rPr>
        <w:t xml:space="preserve"> November </w:t>
      </w:r>
      <w:proofErr w:type="gramStart"/>
      <w:r w:rsidRPr="00702B06">
        <w:rPr>
          <w:rFonts w:eastAsia="Calibri"/>
          <w:kern w:val="0"/>
          <w:sz w:val="22"/>
          <w:szCs w:val="22"/>
          <w:lang w:val="en-GB" w:eastAsia="en-US" w:bidi="ar-SA"/>
        </w:rPr>
        <w:t>202</w:t>
      </w:r>
      <w:r>
        <w:rPr>
          <w:rFonts w:eastAsia="Calibri"/>
          <w:kern w:val="0"/>
          <w:sz w:val="22"/>
          <w:szCs w:val="22"/>
          <w:lang w:val="en-GB" w:eastAsia="en-US" w:bidi="ar-SA"/>
        </w:rPr>
        <w:t>2</w:t>
      </w:r>
      <w:r w:rsidRPr="00702B06">
        <w:rPr>
          <w:rFonts w:eastAsia="Calibri"/>
          <w:kern w:val="0"/>
          <w:sz w:val="22"/>
          <w:szCs w:val="22"/>
          <w:lang w:val="en-GB" w:eastAsia="en-US" w:bidi="ar-SA"/>
        </w:rPr>
        <w:t xml:space="preserve">  (</w:t>
      </w:r>
      <w:proofErr w:type="gramEnd"/>
      <w:r w:rsidRPr="00702B06">
        <w:rPr>
          <w:rFonts w:eastAsia="Calibri"/>
          <w:kern w:val="0"/>
          <w:sz w:val="22"/>
          <w:szCs w:val="22"/>
          <w:lang w:val="en-GB" w:eastAsia="en-US" w:bidi="ar-SA"/>
        </w:rPr>
        <w:t>the “</w:t>
      </w:r>
      <w:r w:rsidRPr="00702B06">
        <w:rPr>
          <w:rFonts w:eastAsia="Calibri"/>
          <w:b/>
          <w:bCs/>
          <w:kern w:val="0"/>
          <w:sz w:val="22"/>
          <w:szCs w:val="22"/>
          <w:lang w:val="en-GB" w:eastAsia="en-US" w:bidi="ar-SA"/>
        </w:rPr>
        <w:t>Conversion Date</w:t>
      </w:r>
      <w:r w:rsidRPr="00702B06">
        <w:rPr>
          <w:rFonts w:eastAsia="Calibri"/>
          <w:kern w:val="0"/>
          <w:sz w:val="22"/>
          <w:szCs w:val="22"/>
          <w:lang w:val="en-GB" w:eastAsia="en-US" w:bidi="ar-SA"/>
        </w:rPr>
        <w:t xml:space="preserve">”), as more fully described in the Issuer’s </w:t>
      </w:r>
      <w:r>
        <w:rPr>
          <w:rFonts w:eastAsia="Calibri"/>
          <w:kern w:val="0"/>
          <w:sz w:val="22"/>
          <w:szCs w:val="22"/>
          <w:lang w:val="en-GB" w:eastAsia="en-US" w:bidi="ar-SA"/>
        </w:rPr>
        <w:t>2</w:t>
      </w:r>
      <w:r w:rsidR="000E6FFC">
        <w:rPr>
          <w:rFonts w:eastAsia="Calibri"/>
          <w:kern w:val="0"/>
          <w:sz w:val="22"/>
          <w:szCs w:val="22"/>
          <w:lang w:val="en-GB" w:eastAsia="en-US" w:bidi="ar-SA"/>
        </w:rPr>
        <w:t>5</w:t>
      </w:r>
      <w:r w:rsidRPr="00702B06">
        <w:rPr>
          <w:rFonts w:eastAsia="Calibri"/>
          <w:kern w:val="0"/>
          <w:sz w:val="22"/>
          <w:szCs w:val="22"/>
          <w:lang w:val="en-GB" w:eastAsia="en-US" w:bidi="ar-SA"/>
        </w:rPr>
        <w:t xml:space="preserve"> October 202</w:t>
      </w:r>
      <w:r>
        <w:rPr>
          <w:rFonts w:eastAsia="Calibri"/>
          <w:kern w:val="0"/>
          <w:sz w:val="22"/>
          <w:szCs w:val="22"/>
          <w:lang w:val="en-GB" w:eastAsia="en-US" w:bidi="ar-SA"/>
        </w:rPr>
        <w:t>2</w:t>
      </w:r>
      <w:r w:rsidRPr="00702B06">
        <w:rPr>
          <w:rFonts w:eastAsia="Calibri"/>
          <w:kern w:val="0"/>
          <w:sz w:val="22"/>
          <w:szCs w:val="22"/>
          <w:lang w:val="en-GB" w:eastAsia="en-US" w:bidi="ar-SA"/>
        </w:rPr>
        <w:t xml:space="preserve"> Notice of Partial Conversion of Bonds.  The Bondholder hereby irrevocably surrenders its Bond Interest subject to the Conversion</w:t>
      </w:r>
    </w:p>
    <w:p w14:paraId="4F85E747" w14:textId="77777777" w:rsidR="00D72603" w:rsidRPr="00B3669C" w:rsidRDefault="00D72603" w:rsidP="00D72603">
      <w:pPr>
        <w:pStyle w:val="ListParagraph"/>
        <w:numPr>
          <w:ilvl w:val="0"/>
          <w:numId w:val="1"/>
        </w:numPr>
        <w:spacing w:after="120"/>
        <w:ind w:left="709" w:hanging="709"/>
        <w:jc w:val="both"/>
        <w:rPr>
          <w:rFonts w:eastAsia="Calibri"/>
          <w:kern w:val="0"/>
          <w:sz w:val="22"/>
          <w:szCs w:val="22"/>
          <w:lang w:val="en-GB" w:eastAsia="en-US" w:bidi="ar-SA"/>
        </w:rPr>
      </w:pPr>
      <w:r w:rsidRPr="00B3669C">
        <w:rPr>
          <w:rFonts w:eastAsia="Calibri"/>
          <w:kern w:val="0"/>
          <w:sz w:val="22"/>
          <w:szCs w:val="22"/>
          <w:lang w:val="en-GB" w:eastAsia="en-US" w:bidi="ar-SA"/>
        </w:rPr>
        <w:t xml:space="preserve">The </w:t>
      </w:r>
      <w:r>
        <w:rPr>
          <w:rFonts w:eastAsia="Calibri"/>
          <w:kern w:val="0"/>
          <w:sz w:val="22"/>
          <w:szCs w:val="22"/>
          <w:lang w:val="en-GB" w:eastAsia="en-US" w:bidi="ar-SA"/>
        </w:rPr>
        <w:t>Bondholder</w:t>
      </w:r>
      <w:r w:rsidRPr="00B3669C">
        <w:rPr>
          <w:rFonts w:eastAsia="Calibri"/>
          <w:kern w:val="0"/>
          <w:sz w:val="22"/>
          <w:szCs w:val="22"/>
          <w:lang w:val="en-GB" w:eastAsia="en-US" w:bidi="ar-SA"/>
        </w:rPr>
        <w:t>:</w:t>
      </w:r>
    </w:p>
    <w:p w14:paraId="5F067EBC" w14:textId="77777777" w:rsidR="00D72603" w:rsidRPr="00AA08F0" w:rsidRDefault="00D72603" w:rsidP="00D72603">
      <w:pPr>
        <w:pStyle w:val="Heading3"/>
        <w:keepNext w:val="0"/>
        <w:keepLines w:val="0"/>
        <w:numPr>
          <w:ilvl w:val="2"/>
          <w:numId w:val="2"/>
        </w:numPr>
        <w:tabs>
          <w:tab w:val="clear" w:pos="1440"/>
          <w:tab w:val="num" w:pos="360"/>
        </w:tabs>
        <w:spacing w:after="120"/>
        <w:ind w:left="0" w:firstLine="0"/>
        <w:jc w:val="both"/>
        <w:rPr>
          <w:rFonts w:eastAsia="Calibri"/>
          <w:b w:val="0"/>
          <w:kern w:val="0"/>
          <w:sz w:val="22"/>
          <w:szCs w:val="22"/>
          <w:lang w:val="en-GB" w:eastAsia="en-US" w:bidi="ar-SA"/>
        </w:rPr>
      </w:pPr>
      <w:r w:rsidRPr="00AA08F0">
        <w:rPr>
          <w:rFonts w:eastAsia="Calibri"/>
          <w:b w:val="0"/>
          <w:kern w:val="0"/>
          <w:sz w:val="22"/>
          <w:szCs w:val="22"/>
          <w:lang w:val="en-GB" w:eastAsia="en-US" w:bidi="ar-SA"/>
        </w:rPr>
        <w:t>[is/is not] an "affiliate" (as defined in the U.S. Securities Act of 1933) of the Issuer; and</w:t>
      </w:r>
    </w:p>
    <w:p w14:paraId="1738DA60" w14:textId="77777777" w:rsidR="00D72603" w:rsidRPr="00834693" w:rsidRDefault="00D72603" w:rsidP="00D72603">
      <w:pPr>
        <w:pStyle w:val="Heading3"/>
        <w:keepNext w:val="0"/>
        <w:keepLines w:val="0"/>
        <w:numPr>
          <w:ilvl w:val="2"/>
          <w:numId w:val="2"/>
        </w:numPr>
        <w:tabs>
          <w:tab w:val="clear" w:pos="1440"/>
          <w:tab w:val="num" w:pos="360"/>
        </w:tabs>
        <w:spacing w:after="120"/>
        <w:ind w:left="0" w:firstLine="0"/>
        <w:jc w:val="both"/>
        <w:rPr>
          <w:rFonts w:eastAsia="Calibri"/>
          <w:b w:val="0"/>
          <w:kern w:val="0"/>
          <w:sz w:val="22"/>
          <w:szCs w:val="22"/>
          <w:lang w:val="en-GB" w:eastAsia="en-US" w:bidi="ar-SA"/>
        </w:rPr>
      </w:pPr>
      <w:r w:rsidRPr="00834693">
        <w:rPr>
          <w:rFonts w:eastAsia="Calibri"/>
          <w:b w:val="0"/>
          <w:kern w:val="0"/>
          <w:sz w:val="22"/>
          <w:szCs w:val="22"/>
          <w:lang w:val="en-GB" w:eastAsia="en-US" w:bidi="ar-SA"/>
        </w:rPr>
        <w:t>[is/is not] a Benefit Plan (as defined in the Transfer Regulations).</w:t>
      </w:r>
    </w:p>
    <w:p w14:paraId="7B1E53D0" w14:textId="77777777" w:rsidR="00D72603" w:rsidRPr="00B3669C" w:rsidRDefault="00D72603" w:rsidP="00D72603">
      <w:pPr>
        <w:pStyle w:val="ListParagraph"/>
        <w:numPr>
          <w:ilvl w:val="0"/>
          <w:numId w:val="1"/>
        </w:numPr>
        <w:spacing w:after="120"/>
        <w:ind w:left="709" w:hanging="709"/>
        <w:jc w:val="both"/>
        <w:rPr>
          <w:sz w:val="22"/>
          <w:szCs w:val="22"/>
          <w:lang w:val="en-GB" w:eastAsia="en-US"/>
        </w:rPr>
      </w:pPr>
      <w:r w:rsidRPr="00B3669C">
        <w:rPr>
          <w:sz w:val="22"/>
          <w:szCs w:val="22"/>
          <w:lang w:val="en-GB" w:eastAsia="en-US"/>
        </w:rPr>
        <w:t xml:space="preserve">All payments in respect of the Shares </w:t>
      </w:r>
      <w:r>
        <w:rPr>
          <w:sz w:val="22"/>
          <w:szCs w:val="22"/>
          <w:lang w:val="en-GB" w:eastAsia="en-US"/>
        </w:rPr>
        <w:t>issued</w:t>
      </w:r>
      <w:r w:rsidRPr="00B3669C">
        <w:rPr>
          <w:sz w:val="22"/>
          <w:szCs w:val="22"/>
          <w:lang w:val="en-GB" w:eastAsia="en-US"/>
        </w:rPr>
        <w:t xml:space="preserve"> to the </w:t>
      </w:r>
      <w:r>
        <w:rPr>
          <w:sz w:val="22"/>
          <w:szCs w:val="22"/>
          <w:lang w:val="en-GB" w:eastAsia="en-US"/>
        </w:rPr>
        <w:t>Bondholder pursuant to the Conversion</w:t>
      </w:r>
      <w:r w:rsidRPr="00B3669C">
        <w:rPr>
          <w:sz w:val="22"/>
          <w:szCs w:val="22"/>
          <w:lang w:val="en-GB" w:eastAsia="en-US"/>
        </w:rPr>
        <w:t xml:space="preserve"> are to be made (unless otherwise instructed by the </w:t>
      </w:r>
      <w:r>
        <w:rPr>
          <w:sz w:val="22"/>
          <w:szCs w:val="22"/>
          <w:lang w:val="en-GB" w:eastAsia="en-US"/>
        </w:rPr>
        <w:t>Bondholder</w:t>
      </w:r>
      <w:r w:rsidRPr="00B3669C">
        <w:rPr>
          <w:sz w:val="22"/>
          <w:szCs w:val="22"/>
          <w:lang w:val="en-GB" w:eastAsia="en-US"/>
        </w:rPr>
        <w:t xml:space="preserve">) to the following account, which shall (until further notice) be the registered account of the </w:t>
      </w:r>
      <w:r>
        <w:rPr>
          <w:sz w:val="22"/>
          <w:szCs w:val="22"/>
          <w:lang w:val="en-GB" w:eastAsia="en-US"/>
        </w:rPr>
        <w:t>Bondholder</w:t>
      </w:r>
      <w:r w:rsidRPr="00B3669C">
        <w:rPr>
          <w:sz w:val="22"/>
          <w:szCs w:val="22"/>
          <w:lang w:val="en-GB" w:eastAsia="en-US"/>
        </w:rPr>
        <w:t xml:space="preserve"> for the purposes of the Conditions and the Issuer's Articles of Association:</w:t>
      </w:r>
    </w:p>
    <w:p w14:paraId="55824294" w14:textId="77777777" w:rsidR="00D72603" w:rsidRPr="00DD3589" w:rsidRDefault="00D72603" w:rsidP="00D72603">
      <w:pPr>
        <w:spacing w:before="40"/>
        <w:ind w:left="993" w:hanging="142"/>
        <w:jc w:val="both"/>
        <w:rPr>
          <w:rFonts w:eastAsia="Calibri"/>
          <w:b/>
          <w:lang w:val="en-GB"/>
        </w:rPr>
      </w:pPr>
      <w:r w:rsidRPr="00DD3589">
        <w:rPr>
          <w:rFonts w:eastAsia="Calibri"/>
          <w:b/>
          <w:lang w:val="en-GB"/>
        </w:rPr>
        <w:t>Name of bank</w:t>
      </w:r>
      <w:r w:rsidRPr="00DD3589">
        <w:rPr>
          <w:rFonts w:eastAsia="Calibri"/>
          <w:b/>
          <w:lang w:val="en-GB"/>
        </w:rPr>
        <w:tab/>
        <w:t>:</w:t>
      </w:r>
    </w:p>
    <w:p w14:paraId="014116E3" w14:textId="77777777" w:rsidR="00D72603" w:rsidRPr="00DD3589" w:rsidRDefault="00D72603" w:rsidP="00D72603">
      <w:pPr>
        <w:spacing w:before="40"/>
        <w:ind w:left="993" w:hanging="142"/>
        <w:jc w:val="both"/>
        <w:rPr>
          <w:rFonts w:eastAsia="Calibri"/>
          <w:b/>
          <w:lang w:val="en-GB"/>
        </w:rPr>
      </w:pPr>
      <w:r w:rsidRPr="00DD3589">
        <w:rPr>
          <w:rFonts w:eastAsia="Calibri"/>
          <w:b/>
          <w:lang w:val="en-GB"/>
        </w:rPr>
        <w:t>Address of bank</w:t>
      </w:r>
      <w:r w:rsidRPr="00DD3589">
        <w:rPr>
          <w:rFonts w:eastAsia="Calibri"/>
          <w:b/>
          <w:lang w:val="en-GB"/>
        </w:rPr>
        <w:tab/>
        <w:t>:</w:t>
      </w:r>
    </w:p>
    <w:p w14:paraId="3917C441" w14:textId="77777777" w:rsidR="00D72603" w:rsidRPr="00DD3589" w:rsidRDefault="00D72603" w:rsidP="00D72603">
      <w:pPr>
        <w:spacing w:before="40"/>
        <w:ind w:left="993" w:hanging="142"/>
        <w:jc w:val="both"/>
        <w:rPr>
          <w:rFonts w:eastAsia="Calibri"/>
          <w:b/>
          <w:lang w:val="en-GB"/>
        </w:rPr>
      </w:pPr>
      <w:r w:rsidRPr="00DD3589">
        <w:rPr>
          <w:rFonts w:eastAsia="Calibri"/>
          <w:b/>
          <w:lang w:val="en-GB"/>
        </w:rPr>
        <w:t>For the account of</w:t>
      </w:r>
      <w:r w:rsidRPr="00DD3589">
        <w:rPr>
          <w:rFonts w:eastAsia="Calibri"/>
          <w:b/>
          <w:lang w:val="en-GB"/>
        </w:rPr>
        <w:tab/>
        <w:t>:</w:t>
      </w:r>
    </w:p>
    <w:p w14:paraId="5FD0B785" w14:textId="77777777" w:rsidR="00D72603" w:rsidRPr="00DD3589" w:rsidRDefault="00D72603" w:rsidP="00D72603">
      <w:pPr>
        <w:spacing w:before="40"/>
        <w:ind w:left="993" w:hanging="142"/>
        <w:jc w:val="both"/>
        <w:rPr>
          <w:rFonts w:eastAsia="Calibri"/>
          <w:b/>
          <w:lang w:val="en-GB"/>
        </w:rPr>
      </w:pPr>
      <w:r w:rsidRPr="00DD3589">
        <w:rPr>
          <w:rFonts w:eastAsia="Calibri"/>
          <w:b/>
          <w:lang w:val="en-GB"/>
        </w:rPr>
        <w:t>EUR account number:</w:t>
      </w:r>
    </w:p>
    <w:p w14:paraId="651D60AD" w14:textId="77777777" w:rsidR="00D72603" w:rsidRPr="00DD3589" w:rsidRDefault="00D72603" w:rsidP="00D72603">
      <w:pPr>
        <w:spacing w:before="40"/>
        <w:ind w:left="993" w:hanging="142"/>
        <w:jc w:val="both"/>
        <w:rPr>
          <w:rFonts w:eastAsia="Calibri"/>
          <w:b/>
          <w:lang w:val="en-GB"/>
        </w:rPr>
      </w:pPr>
      <w:r w:rsidRPr="00DD3589">
        <w:rPr>
          <w:rFonts w:eastAsia="Calibri"/>
          <w:b/>
          <w:lang w:val="en-GB"/>
        </w:rPr>
        <w:t>IBAN</w:t>
      </w:r>
      <w:r w:rsidRPr="00DD3589">
        <w:rPr>
          <w:rFonts w:eastAsia="Calibri"/>
          <w:b/>
          <w:lang w:val="en-GB"/>
        </w:rPr>
        <w:tab/>
      </w:r>
      <w:r w:rsidRPr="00DD3589">
        <w:rPr>
          <w:rFonts w:eastAsia="Calibri"/>
          <w:b/>
          <w:lang w:val="en-GB"/>
        </w:rPr>
        <w:tab/>
      </w:r>
      <w:r w:rsidRPr="00DD3589">
        <w:rPr>
          <w:rFonts w:eastAsia="Calibri"/>
          <w:b/>
          <w:lang w:val="en-GB"/>
        </w:rPr>
        <w:tab/>
        <w:t>:</w:t>
      </w:r>
    </w:p>
    <w:p w14:paraId="3312B440" w14:textId="77777777" w:rsidR="00D72603" w:rsidRPr="00DD3589" w:rsidRDefault="00D72603" w:rsidP="00D72603">
      <w:pPr>
        <w:spacing w:before="40" w:after="120"/>
        <w:ind w:left="994" w:hanging="144"/>
        <w:jc w:val="both"/>
        <w:rPr>
          <w:rFonts w:eastAsia="Calibri"/>
          <w:b/>
          <w:lang w:val="en-GB"/>
        </w:rPr>
      </w:pPr>
      <w:r w:rsidRPr="00DD3589">
        <w:rPr>
          <w:rFonts w:eastAsia="Calibri"/>
          <w:b/>
          <w:lang w:val="en-GB"/>
        </w:rPr>
        <w:t>SWIFT code</w:t>
      </w:r>
      <w:r w:rsidRPr="00DD3589">
        <w:rPr>
          <w:rFonts w:eastAsia="Calibri"/>
          <w:b/>
          <w:lang w:val="en-GB"/>
        </w:rPr>
        <w:tab/>
      </w:r>
      <w:r w:rsidRPr="00DD3589">
        <w:rPr>
          <w:rFonts w:eastAsia="Calibri"/>
          <w:b/>
          <w:lang w:val="en-GB"/>
        </w:rPr>
        <w:tab/>
        <w:t>:</w:t>
      </w:r>
    </w:p>
    <w:p w14:paraId="6F99C833" w14:textId="77777777" w:rsidR="00D72603" w:rsidRPr="00733482" w:rsidRDefault="00D72603" w:rsidP="00D72603">
      <w:pPr>
        <w:pStyle w:val="ListParagraph"/>
        <w:numPr>
          <w:ilvl w:val="0"/>
          <w:numId w:val="1"/>
        </w:numPr>
        <w:spacing w:after="120"/>
        <w:ind w:left="709" w:hanging="709"/>
        <w:jc w:val="both"/>
        <w:rPr>
          <w:sz w:val="22"/>
          <w:szCs w:val="22"/>
          <w:lang w:val="en-GB" w:eastAsia="en-US"/>
        </w:rPr>
      </w:pPr>
      <w:r w:rsidRPr="00733482">
        <w:rPr>
          <w:sz w:val="22"/>
          <w:szCs w:val="22"/>
          <w:lang w:val="en-GB" w:eastAsia="en-US"/>
        </w:rPr>
        <w:t xml:space="preserve">The registered address, e-mail address and contact information of the </w:t>
      </w:r>
      <w:r>
        <w:rPr>
          <w:sz w:val="22"/>
          <w:szCs w:val="22"/>
          <w:lang w:val="en-GB" w:eastAsia="en-US"/>
        </w:rPr>
        <w:t>Bondholder</w:t>
      </w:r>
      <w:r w:rsidRPr="00733482">
        <w:rPr>
          <w:sz w:val="22"/>
          <w:szCs w:val="22"/>
          <w:lang w:val="en-GB" w:eastAsia="en-US"/>
        </w:rPr>
        <w:t xml:space="preserve"> for the purposes </w:t>
      </w:r>
      <w:r>
        <w:rPr>
          <w:sz w:val="22"/>
          <w:szCs w:val="22"/>
          <w:lang w:val="en-GB" w:eastAsia="en-US"/>
        </w:rPr>
        <w:t xml:space="preserve">of </w:t>
      </w:r>
      <w:r w:rsidRPr="00733482">
        <w:rPr>
          <w:sz w:val="22"/>
          <w:szCs w:val="22"/>
          <w:lang w:val="en-GB" w:eastAsia="en-US"/>
        </w:rPr>
        <w:t xml:space="preserve">the register of members (the </w:t>
      </w:r>
      <w:r w:rsidRPr="00B3669C">
        <w:rPr>
          <w:sz w:val="22"/>
          <w:szCs w:val="22"/>
          <w:lang w:val="en-GB" w:eastAsia="en-US"/>
        </w:rPr>
        <w:t>"</w:t>
      </w:r>
      <w:r w:rsidRPr="00344EE4">
        <w:rPr>
          <w:b/>
          <w:sz w:val="22"/>
          <w:szCs w:val="22"/>
          <w:lang w:val="en-GB" w:eastAsia="en-US"/>
        </w:rPr>
        <w:t>Share Register</w:t>
      </w:r>
      <w:r w:rsidRPr="00B3669C">
        <w:rPr>
          <w:sz w:val="22"/>
          <w:szCs w:val="22"/>
          <w:lang w:val="en-GB" w:eastAsia="en-US"/>
        </w:rPr>
        <w:t>"</w:t>
      </w:r>
      <w:r w:rsidRPr="00733482">
        <w:rPr>
          <w:sz w:val="22"/>
          <w:szCs w:val="22"/>
          <w:lang w:val="en-GB" w:eastAsia="en-US"/>
        </w:rPr>
        <w:t>) of the Issuer is stated below:</w:t>
      </w:r>
    </w:p>
    <w:p w14:paraId="79A23B45" w14:textId="77777777" w:rsidR="00D72603" w:rsidRPr="00B3669C" w:rsidRDefault="00D72603" w:rsidP="00D72603">
      <w:pPr>
        <w:spacing w:after="120"/>
        <w:ind w:left="720" w:hanging="14"/>
        <w:jc w:val="both"/>
        <w:rPr>
          <w:rFonts w:eastAsia="Calibri"/>
          <w:lang w:val="en-GB"/>
        </w:rPr>
      </w:pPr>
      <w:r w:rsidRPr="00B3669C">
        <w:rPr>
          <w:rFonts w:eastAsia="Calibri"/>
          <w:lang w:val="en-GB"/>
        </w:rPr>
        <w:t>[</w:t>
      </w:r>
      <w:r w:rsidRPr="00B3669C">
        <w:rPr>
          <w:rFonts w:eastAsia="Calibri"/>
          <w:i/>
          <w:lang w:val="en-GB"/>
        </w:rPr>
        <w:t xml:space="preserve">insert </w:t>
      </w:r>
      <w:r>
        <w:rPr>
          <w:rFonts w:eastAsia="Calibri"/>
          <w:i/>
          <w:lang w:val="en-GB"/>
        </w:rPr>
        <w:t>Bondholder</w:t>
      </w:r>
      <w:r w:rsidRPr="00B3669C">
        <w:rPr>
          <w:rFonts w:eastAsia="Calibri"/>
          <w:i/>
          <w:lang w:val="en-GB"/>
        </w:rPr>
        <w:t xml:space="preserve">'s address, e-mail </w:t>
      </w:r>
      <w:proofErr w:type="gramStart"/>
      <w:r w:rsidRPr="00B3669C">
        <w:rPr>
          <w:rFonts w:eastAsia="Calibri"/>
          <w:i/>
          <w:lang w:val="en-GB"/>
        </w:rPr>
        <w:t>address</w:t>
      </w:r>
      <w:proofErr w:type="gramEnd"/>
      <w:r w:rsidRPr="00B3669C">
        <w:rPr>
          <w:rFonts w:eastAsia="Calibri"/>
          <w:i/>
          <w:lang w:val="en-GB"/>
        </w:rPr>
        <w:t xml:space="preserve"> and contact information.  </w:t>
      </w:r>
      <w:r>
        <w:rPr>
          <w:rFonts w:eastAsia="Calibri"/>
          <w:i/>
          <w:lang w:val="en-GB"/>
        </w:rPr>
        <w:t>T</w:t>
      </w:r>
      <w:r w:rsidRPr="00B3669C">
        <w:rPr>
          <w:rFonts w:eastAsia="Calibri"/>
          <w:i/>
          <w:lang w:val="en-GB"/>
        </w:rPr>
        <w:t xml:space="preserve">he information provided to the </w:t>
      </w:r>
      <w:r>
        <w:rPr>
          <w:rFonts w:eastAsia="Calibri"/>
          <w:i/>
          <w:lang w:val="en-GB"/>
        </w:rPr>
        <w:t>Conversion Agent</w:t>
      </w:r>
      <w:r w:rsidRPr="00B3669C">
        <w:rPr>
          <w:rFonts w:eastAsia="Calibri"/>
          <w:i/>
          <w:lang w:val="en-GB"/>
        </w:rPr>
        <w:t xml:space="preserve"> (both in terms of payments and contact information) must </w:t>
      </w:r>
      <w:r w:rsidRPr="00B3669C">
        <w:rPr>
          <w:rFonts w:eastAsia="Calibri"/>
          <w:i/>
          <w:lang w:val="en-GB"/>
        </w:rPr>
        <w:lastRenderedPageBreak/>
        <w:t xml:space="preserve">be identical to the information already noted in the Register, or the </w:t>
      </w:r>
      <w:r>
        <w:rPr>
          <w:rFonts w:eastAsia="Calibri"/>
          <w:i/>
          <w:lang w:val="en-GB"/>
        </w:rPr>
        <w:t xml:space="preserve">Bondholder may replace this paragraph 5 </w:t>
      </w:r>
      <w:r w:rsidRPr="00B3669C">
        <w:rPr>
          <w:rFonts w:eastAsia="Calibri"/>
          <w:i/>
          <w:lang w:val="en-GB"/>
        </w:rPr>
        <w:t xml:space="preserve">with a confirmation that the payment and contact details already noted on </w:t>
      </w:r>
      <w:r>
        <w:rPr>
          <w:rFonts w:eastAsia="Calibri"/>
          <w:i/>
          <w:lang w:val="en-GB"/>
        </w:rPr>
        <w:t>the Register shall apply to the</w:t>
      </w:r>
      <w:r w:rsidRPr="00B3669C">
        <w:rPr>
          <w:rFonts w:eastAsia="Calibri"/>
          <w:i/>
          <w:lang w:val="en-GB"/>
        </w:rPr>
        <w:t xml:space="preserve"> Shares</w:t>
      </w:r>
      <w:r>
        <w:rPr>
          <w:rFonts w:eastAsia="Calibri"/>
          <w:i/>
          <w:lang w:val="en-GB"/>
        </w:rPr>
        <w:t xml:space="preserve"> issued in the Conversion</w:t>
      </w:r>
      <w:r w:rsidRPr="00B3669C">
        <w:rPr>
          <w:rFonts w:eastAsia="Calibri"/>
          <w:i/>
          <w:lang w:val="en-GB"/>
        </w:rPr>
        <w:t>.</w:t>
      </w:r>
      <w:r w:rsidRPr="00B3669C">
        <w:rPr>
          <w:rFonts w:eastAsia="Calibri"/>
          <w:lang w:val="en-GB"/>
        </w:rPr>
        <w:t>]</w:t>
      </w:r>
    </w:p>
    <w:p w14:paraId="5FC8B1E3" w14:textId="77777777" w:rsidR="00D72603" w:rsidRDefault="00D72603" w:rsidP="00D72603">
      <w:pPr>
        <w:pStyle w:val="ListParagraph"/>
        <w:numPr>
          <w:ilvl w:val="0"/>
          <w:numId w:val="1"/>
        </w:numPr>
        <w:spacing w:after="120"/>
        <w:ind w:left="706" w:hanging="706"/>
        <w:contextualSpacing w:val="0"/>
        <w:jc w:val="both"/>
        <w:rPr>
          <w:rFonts w:eastAsia="Calibri"/>
          <w:kern w:val="0"/>
          <w:sz w:val="22"/>
          <w:szCs w:val="22"/>
          <w:lang w:val="en-GB" w:eastAsia="en-US" w:bidi="ar-SA"/>
        </w:rPr>
      </w:pPr>
      <w:r w:rsidRPr="00B3669C">
        <w:rPr>
          <w:rFonts w:eastAsia="Calibri"/>
          <w:kern w:val="0"/>
          <w:sz w:val="22"/>
          <w:szCs w:val="22"/>
          <w:lang w:val="en-GB" w:eastAsia="en-US" w:bidi="ar-SA"/>
        </w:rPr>
        <w:t xml:space="preserve">The </w:t>
      </w:r>
      <w:r>
        <w:rPr>
          <w:rFonts w:eastAsia="Calibri"/>
          <w:kern w:val="0"/>
          <w:sz w:val="22"/>
          <w:szCs w:val="22"/>
          <w:lang w:val="en-GB" w:eastAsia="en-US" w:bidi="ar-SA"/>
        </w:rPr>
        <w:t>Bondholder</w:t>
      </w:r>
      <w:r w:rsidRPr="00B3669C">
        <w:rPr>
          <w:rFonts w:eastAsia="Calibri"/>
          <w:kern w:val="0"/>
          <w:sz w:val="22"/>
          <w:szCs w:val="22"/>
          <w:lang w:val="en-GB" w:eastAsia="en-US" w:bidi="ar-SA"/>
        </w:rPr>
        <w:t xml:space="preserve"> acknowledges </w:t>
      </w:r>
      <w:r>
        <w:rPr>
          <w:rFonts w:eastAsia="Calibri"/>
          <w:kern w:val="0"/>
          <w:sz w:val="22"/>
          <w:szCs w:val="22"/>
          <w:lang w:val="en-GB" w:eastAsia="en-US" w:bidi="ar-SA"/>
        </w:rPr>
        <w:t>that</w:t>
      </w:r>
      <w:r w:rsidRPr="00B3669C">
        <w:rPr>
          <w:rFonts w:eastAsia="Calibri"/>
          <w:kern w:val="0"/>
          <w:sz w:val="22"/>
          <w:szCs w:val="22"/>
          <w:lang w:val="en-GB" w:eastAsia="en-US" w:bidi="ar-SA"/>
        </w:rPr>
        <w:t xml:space="preserve"> title to the Shares is determined solely by the entry of</w:t>
      </w:r>
      <w:r>
        <w:rPr>
          <w:rFonts w:eastAsia="Calibri"/>
          <w:kern w:val="0"/>
          <w:sz w:val="22"/>
          <w:szCs w:val="22"/>
          <w:lang w:val="en-GB" w:eastAsia="en-US" w:bidi="ar-SA"/>
        </w:rPr>
        <w:t xml:space="preserve"> the Shares to be issued in connection with the Conversions into the </w:t>
      </w:r>
      <w:r w:rsidRPr="00B3669C">
        <w:rPr>
          <w:rFonts w:eastAsia="Calibri"/>
          <w:kern w:val="0"/>
          <w:sz w:val="22"/>
          <w:szCs w:val="22"/>
          <w:lang w:val="en-GB" w:eastAsia="en-US" w:bidi="ar-SA"/>
        </w:rPr>
        <w:t>Share Register</w:t>
      </w:r>
      <w:r>
        <w:rPr>
          <w:rFonts w:eastAsia="Calibri"/>
          <w:kern w:val="0"/>
          <w:sz w:val="22"/>
          <w:szCs w:val="22"/>
          <w:lang w:val="en-GB" w:eastAsia="en-US" w:bidi="ar-SA"/>
        </w:rPr>
        <w:t>,</w:t>
      </w:r>
      <w:r w:rsidRPr="00B3669C">
        <w:rPr>
          <w:rFonts w:eastAsia="Calibri"/>
          <w:kern w:val="0"/>
          <w:sz w:val="22"/>
          <w:szCs w:val="22"/>
          <w:lang w:val="en-GB" w:eastAsia="en-US" w:bidi="ar-SA"/>
        </w:rPr>
        <w:t xml:space="preserve"> and that entries on the </w:t>
      </w:r>
      <w:r>
        <w:rPr>
          <w:rFonts w:eastAsia="Calibri"/>
          <w:kern w:val="0"/>
          <w:sz w:val="22"/>
          <w:szCs w:val="22"/>
          <w:lang w:val="en-GB" w:eastAsia="en-US" w:bidi="ar-SA"/>
        </w:rPr>
        <w:t xml:space="preserve">Share Register </w:t>
      </w:r>
      <w:r w:rsidRPr="00176FA8">
        <w:rPr>
          <w:rFonts w:eastAsia="Calibri"/>
          <w:kern w:val="0"/>
          <w:sz w:val="22"/>
          <w:szCs w:val="22"/>
          <w:lang w:val="en-GB" w:eastAsia="en-US" w:bidi="ar-SA"/>
        </w:rPr>
        <w:t xml:space="preserve">are conclusive evidence of title to the Shares and of the </w:t>
      </w:r>
      <w:r>
        <w:rPr>
          <w:rFonts w:eastAsia="Calibri"/>
          <w:kern w:val="0"/>
          <w:sz w:val="22"/>
          <w:szCs w:val="22"/>
          <w:lang w:val="en-GB" w:eastAsia="en-US" w:bidi="ar-SA"/>
        </w:rPr>
        <w:t>Conversion D</w:t>
      </w:r>
      <w:r w:rsidRPr="00176FA8">
        <w:rPr>
          <w:rFonts w:eastAsia="Calibri"/>
          <w:kern w:val="0"/>
          <w:sz w:val="22"/>
          <w:szCs w:val="22"/>
          <w:lang w:val="en-GB" w:eastAsia="en-US" w:bidi="ar-SA"/>
        </w:rPr>
        <w:t>ate, absent manifest error.</w:t>
      </w:r>
    </w:p>
    <w:p w14:paraId="315D39FE" w14:textId="77777777" w:rsidR="00D72603" w:rsidRPr="005F55B8" w:rsidRDefault="00D72603" w:rsidP="00D72603">
      <w:pPr>
        <w:pStyle w:val="ListParagraph"/>
        <w:numPr>
          <w:ilvl w:val="0"/>
          <w:numId w:val="1"/>
        </w:numPr>
        <w:spacing w:after="120"/>
        <w:ind w:left="706" w:hanging="706"/>
        <w:contextualSpacing w:val="0"/>
        <w:jc w:val="both"/>
        <w:rPr>
          <w:rFonts w:eastAsia="Calibri"/>
          <w:kern w:val="0"/>
          <w:sz w:val="22"/>
          <w:szCs w:val="22"/>
          <w:lang w:val="en-GB" w:eastAsia="en-US" w:bidi="ar-SA"/>
        </w:rPr>
      </w:pPr>
      <w:r w:rsidRPr="005F55B8">
        <w:rPr>
          <w:rFonts w:eastAsia="Calibri"/>
          <w:kern w:val="0"/>
          <w:sz w:val="22"/>
          <w:szCs w:val="22"/>
          <w:lang w:val="en-GB" w:eastAsia="en-US" w:bidi="ar-SA"/>
        </w:rPr>
        <w:t xml:space="preserve">The Bondholder is urged to consult with own tax advisors on tax-related matters </w:t>
      </w:r>
      <w:proofErr w:type="gramStart"/>
      <w:r w:rsidRPr="005F55B8">
        <w:rPr>
          <w:rFonts w:eastAsia="Calibri"/>
          <w:kern w:val="0"/>
          <w:sz w:val="22"/>
          <w:szCs w:val="22"/>
          <w:lang w:val="en-GB" w:eastAsia="en-US" w:bidi="ar-SA"/>
        </w:rPr>
        <w:t>as a consequence of</w:t>
      </w:r>
      <w:proofErr w:type="gramEnd"/>
      <w:r w:rsidRPr="005F55B8">
        <w:rPr>
          <w:rFonts w:eastAsia="Calibri"/>
          <w:kern w:val="0"/>
          <w:sz w:val="22"/>
          <w:szCs w:val="22"/>
          <w:lang w:val="en-GB" w:eastAsia="en-US" w:bidi="ar-SA"/>
        </w:rPr>
        <w:t xml:space="preserve"> the conversion. LBI is not in any way responsible for Bondholder tax-issues arising from the conversion. The Bondholder acknowledges it will pay directly to the relevant authorities any taxes and capital, stamp, issue, registration, transfer taxes and duties arising on the Conversion (other than such taxes and duties payable in respect of the allotment, issue or transfer and deliver of any Shares in respect of such exercise, which shall be paid by the Issuer). The Bondholder further acknowledges and agrees it must also pay all (if any) taxes arising by reference to any disposal or deemed disposal of a Bond or interest therein in connection with the Conversion, cf. Condition 6.5. </w:t>
      </w:r>
    </w:p>
    <w:p w14:paraId="608687A9" w14:textId="77777777" w:rsidR="00D72603" w:rsidRPr="00B3669C" w:rsidRDefault="00D72603" w:rsidP="00D72603">
      <w:pPr>
        <w:pStyle w:val="ListParagraph"/>
        <w:numPr>
          <w:ilvl w:val="0"/>
          <w:numId w:val="1"/>
        </w:numPr>
        <w:spacing w:after="120"/>
        <w:ind w:left="706" w:hanging="706"/>
        <w:contextualSpacing w:val="0"/>
        <w:jc w:val="both"/>
        <w:rPr>
          <w:rFonts w:eastAsia="Calibri"/>
          <w:kern w:val="0"/>
          <w:sz w:val="22"/>
          <w:szCs w:val="22"/>
          <w:lang w:val="en-GB" w:eastAsia="en-US" w:bidi="ar-SA"/>
        </w:rPr>
      </w:pPr>
      <w:r>
        <w:rPr>
          <w:rFonts w:eastAsia="Calibri"/>
          <w:kern w:val="0"/>
          <w:sz w:val="22"/>
          <w:szCs w:val="22"/>
          <w:lang w:val="en-GB" w:eastAsia="en-US" w:bidi="ar-SA"/>
        </w:rPr>
        <w:t>Capitalized t</w:t>
      </w:r>
      <w:r w:rsidRPr="00B3669C">
        <w:rPr>
          <w:rFonts w:eastAsia="Calibri"/>
          <w:kern w:val="0"/>
          <w:sz w:val="22"/>
          <w:szCs w:val="22"/>
          <w:lang w:val="en-GB" w:eastAsia="en-US" w:bidi="ar-SA"/>
        </w:rPr>
        <w:t xml:space="preserve">erms </w:t>
      </w:r>
      <w:r>
        <w:rPr>
          <w:rFonts w:eastAsia="Calibri"/>
          <w:kern w:val="0"/>
          <w:sz w:val="22"/>
          <w:szCs w:val="22"/>
          <w:lang w:val="en-GB" w:eastAsia="en-US" w:bidi="ar-SA"/>
        </w:rPr>
        <w:t>used herein but not defined shall have the meanings ascribed to such terms in</w:t>
      </w:r>
      <w:r w:rsidRPr="00B3669C">
        <w:rPr>
          <w:rFonts w:eastAsia="Calibri"/>
          <w:kern w:val="0"/>
          <w:sz w:val="22"/>
          <w:szCs w:val="22"/>
          <w:lang w:val="en-GB" w:eastAsia="en-US" w:bidi="ar-SA"/>
        </w:rPr>
        <w:t xml:space="preserve"> the </w:t>
      </w:r>
      <w:r w:rsidRPr="00440472">
        <w:rPr>
          <w:rFonts w:eastAsia="Calibri"/>
          <w:kern w:val="0"/>
          <w:sz w:val="22"/>
          <w:szCs w:val="22"/>
          <w:lang w:eastAsia="en-US" w:bidi="ar-SA"/>
        </w:rPr>
        <w:t>the terms and conditions of the Bonds (the “</w:t>
      </w:r>
      <w:r w:rsidRPr="00440472">
        <w:rPr>
          <w:rFonts w:eastAsia="Calibri"/>
          <w:b/>
          <w:kern w:val="0"/>
          <w:sz w:val="22"/>
          <w:szCs w:val="22"/>
          <w:lang w:eastAsia="en-US" w:bidi="ar-SA"/>
        </w:rPr>
        <w:t>Conditions</w:t>
      </w:r>
      <w:r w:rsidRPr="00440472">
        <w:rPr>
          <w:rFonts w:eastAsia="Calibri"/>
          <w:kern w:val="0"/>
          <w:sz w:val="22"/>
          <w:szCs w:val="22"/>
          <w:lang w:eastAsia="en-US" w:bidi="ar-SA"/>
        </w:rPr>
        <w:t>”)</w:t>
      </w:r>
      <w:r w:rsidRPr="00B3669C">
        <w:rPr>
          <w:rFonts w:eastAsia="Calibri"/>
          <w:kern w:val="0"/>
          <w:sz w:val="22"/>
          <w:szCs w:val="22"/>
          <w:lang w:val="en-GB" w:eastAsia="en-US" w:bidi="ar-SA"/>
        </w:rPr>
        <w:t>.</w:t>
      </w:r>
    </w:p>
    <w:p w14:paraId="240F35B0" w14:textId="77777777" w:rsidR="00D72603" w:rsidRPr="00B3669C" w:rsidRDefault="00D72603" w:rsidP="00D72603">
      <w:pPr>
        <w:jc w:val="both"/>
        <w:rPr>
          <w:rFonts w:eastAsia="Calibri"/>
          <w:lang w:val="en-GB"/>
        </w:rPr>
      </w:pPr>
    </w:p>
    <w:p w14:paraId="768B6BDD" w14:textId="77777777" w:rsidR="00D72603" w:rsidRDefault="00D72603" w:rsidP="00D72603">
      <w:pPr>
        <w:jc w:val="both"/>
        <w:rPr>
          <w:rFonts w:eastAsia="Calibri"/>
          <w:lang w:val="en-GB"/>
        </w:rPr>
      </w:pPr>
    </w:p>
    <w:p w14:paraId="5DB5EFB3" w14:textId="77777777" w:rsidR="00D72603" w:rsidRPr="00B3669C" w:rsidRDefault="00D72603" w:rsidP="00D72603">
      <w:pPr>
        <w:jc w:val="both"/>
        <w:rPr>
          <w:rFonts w:eastAsia="Calibri"/>
          <w:lang w:val="en-GB"/>
        </w:rPr>
      </w:pPr>
    </w:p>
    <w:p w14:paraId="27B98DF4" w14:textId="77777777" w:rsidR="00D72603" w:rsidRPr="00B3669C" w:rsidRDefault="00D72603" w:rsidP="00D72603">
      <w:pPr>
        <w:keepNext/>
        <w:jc w:val="both"/>
        <w:rPr>
          <w:rFonts w:eastAsia="Calibri"/>
          <w:lang w:val="en-GB"/>
        </w:rPr>
      </w:pPr>
      <w:r w:rsidRPr="00B3669C">
        <w:rPr>
          <w:rFonts w:eastAsia="Calibri"/>
          <w:lang w:val="en-GB"/>
        </w:rPr>
        <w:t>_________________</w:t>
      </w:r>
      <w:r w:rsidRPr="00B3669C">
        <w:rPr>
          <w:rFonts w:eastAsia="Calibri"/>
          <w:lang w:val="en-GB"/>
        </w:rPr>
        <w:br/>
        <w:t xml:space="preserve">[insert name of </w:t>
      </w:r>
      <w:r>
        <w:rPr>
          <w:rFonts w:eastAsia="Calibri"/>
          <w:lang w:val="en-GB"/>
        </w:rPr>
        <w:t>Bondholder</w:t>
      </w:r>
      <w:r w:rsidRPr="00B3669C">
        <w:rPr>
          <w:rFonts w:eastAsia="Calibri"/>
          <w:lang w:val="en-GB"/>
        </w:rPr>
        <w:t>]</w:t>
      </w:r>
    </w:p>
    <w:p w14:paraId="1487A103" w14:textId="77777777" w:rsidR="00D72603" w:rsidRPr="00B3669C" w:rsidRDefault="00D72603" w:rsidP="00D72603">
      <w:pPr>
        <w:keepNext/>
        <w:jc w:val="both"/>
        <w:rPr>
          <w:rFonts w:eastAsia="Calibri"/>
          <w:lang w:val="en-GB"/>
        </w:rPr>
      </w:pPr>
    </w:p>
    <w:p w14:paraId="32389BA0" w14:textId="77777777" w:rsidR="00D72603" w:rsidRPr="00B3669C" w:rsidRDefault="00D72603" w:rsidP="00D72603">
      <w:pPr>
        <w:keepNext/>
        <w:jc w:val="both"/>
        <w:rPr>
          <w:rFonts w:eastAsia="Calibri"/>
          <w:lang w:val="en-GB"/>
        </w:rPr>
      </w:pPr>
      <w:r w:rsidRPr="00B3669C">
        <w:rPr>
          <w:rFonts w:eastAsia="Calibri"/>
          <w:lang w:val="en-GB"/>
        </w:rPr>
        <w:t>By:</w:t>
      </w:r>
      <w:r w:rsidRPr="00B3669C">
        <w:rPr>
          <w:rFonts w:eastAsia="Calibri"/>
          <w:lang w:val="en-GB"/>
        </w:rPr>
        <w:tab/>
        <w:t>[insert name of signatory] [Authorised Signatory]</w:t>
      </w:r>
    </w:p>
    <w:p w14:paraId="40B7110E" w14:textId="77777777" w:rsidR="00D72603" w:rsidRPr="00B3669C" w:rsidRDefault="00D72603" w:rsidP="00D72603">
      <w:pPr>
        <w:keepNext/>
        <w:jc w:val="both"/>
        <w:rPr>
          <w:rFonts w:eastAsia="Calibri"/>
          <w:lang w:val="en-GB"/>
        </w:rPr>
      </w:pPr>
      <w:r w:rsidRPr="00B3669C">
        <w:rPr>
          <w:rFonts w:eastAsia="Calibri"/>
          <w:lang w:val="en-GB"/>
        </w:rPr>
        <w:tab/>
        <w:t>[insert title, for persons signing on behalf of corporate entities]</w:t>
      </w:r>
    </w:p>
    <w:p w14:paraId="4A162E50" w14:textId="77777777" w:rsidR="00D72603" w:rsidRDefault="00D72603" w:rsidP="00D72603">
      <w:pPr>
        <w:keepNext/>
        <w:jc w:val="both"/>
        <w:rPr>
          <w:rFonts w:eastAsia="Calibri"/>
          <w:lang w:val="en-GB"/>
        </w:rPr>
      </w:pPr>
    </w:p>
    <w:p w14:paraId="4FFB7FF0" w14:textId="77777777" w:rsidR="00D72603" w:rsidRPr="00B3669C" w:rsidRDefault="00D72603" w:rsidP="00D72603">
      <w:pPr>
        <w:keepNext/>
        <w:jc w:val="both"/>
        <w:rPr>
          <w:rFonts w:eastAsia="Calibri"/>
          <w:lang w:val="en-GB"/>
        </w:rPr>
      </w:pPr>
    </w:p>
    <w:p w14:paraId="7E6801F6" w14:textId="77777777" w:rsidR="00D72603" w:rsidRPr="00B3669C" w:rsidRDefault="00D72603" w:rsidP="00D72603">
      <w:pPr>
        <w:keepNext/>
        <w:jc w:val="both"/>
        <w:rPr>
          <w:rFonts w:eastAsia="Calibri"/>
          <w:lang w:val="en-GB"/>
        </w:rPr>
      </w:pPr>
    </w:p>
    <w:p w14:paraId="77202A28" w14:textId="77777777" w:rsidR="00D72603" w:rsidRPr="00B3669C" w:rsidRDefault="00D72603" w:rsidP="00D72603">
      <w:pPr>
        <w:pStyle w:val="BodyText"/>
        <w:keepNext/>
        <w:jc w:val="both"/>
        <w:rPr>
          <w:b/>
          <w:sz w:val="22"/>
          <w:szCs w:val="22"/>
          <w:lang w:val="en-GB"/>
        </w:rPr>
      </w:pPr>
    </w:p>
    <w:p w14:paraId="27FE4109" w14:textId="77777777" w:rsidR="00D72603" w:rsidRPr="00CE11C1" w:rsidRDefault="00D72603" w:rsidP="00D72603">
      <w:pPr>
        <w:rPr>
          <w:lang w:val="en-GB"/>
        </w:rPr>
      </w:pPr>
      <w:r w:rsidRPr="00CE11C1">
        <w:rPr>
          <w:lang w:val="en-GB"/>
        </w:rPr>
        <w:t xml:space="preserve">Acknowledged By: </w:t>
      </w:r>
    </w:p>
    <w:p w14:paraId="6011BD86" w14:textId="77777777" w:rsidR="00D72603" w:rsidRPr="00CE11C1" w:rsidRDefault="00D72603" w:rsidP="00D72603">
      <w:pPr>
        <w:rPr>
          <w:b/>
          <w:lang w:val="en-GB"/>
        </w:rPr>
      </w:pPr>
    </w:p>
    <w:p w14:paraId="23A0B3EB" w14:textId="77777777" w:rsidR="00D72603" w:rsidRPr="00CE11C1" w:rsidRDefault="00D72603" w:rsidP="00D72603">
      <w:pPr>
        <w:rPr>
          <w:lang w:val="en-GB"/>
        </w:rPr>
      </w:pPr>
      <w:r w:rsidRPr="00CE11C1">
        <w:rPr>
          <w:lang w:val="en-GB"/>
        </w:rPr>
        <w:t xml:space="preserve">_______________________________________   Effective </w:t>
      </w:r>
      <w:proofErr w:type="gramStart"/>
      <w:r w:rsidRPr="00CE11C1">
        <w:rPr>
          <w:lang w:val="en-GB"/>
        </w:rPr>
        <w:t>Date:_</w:t>
      </w:r>
      <w:proofErr w:type="gramEnd"/>
      <w:r w:rsidRPr="00CE11C1">
        <w:rPr>
          <w:lang w:val="en-GB"/>
        </w:rPr>
        <w:t>______________________</w:t>
      </w:r>
    </w:p>
    <w:p w14:paraId="672309F9" w14:textId="77777777" w:rsidR="00D72603" w:rsidRDefault="00D72603" w:rsidP="00D72603">
      <w:pPr>
        <w:spacing w:line="360" w:lineRule="auto"/>
        <w:rPr>
          <w:lang w:val="en-GB"/>
        </w:rPr>
      </w:pPr>
      <w:r w:rsidRPr="00CE11C1">
        <w:rPr>
          <w:lang w:val="en-GB"/>
        </w:rPr>
        <w:t>U.S. Bank National Association</w:t>
      </w:r>
      <w:r>
        <w:rPr>
          <w:lang w:val="en-GB"/>
        </w:rPr>
        <w:t>, as Conversion Agent</w:t>
      </w:r>
      <w:r w:rsidRPr="00CE11C1">
        <w:rPr>
          <w:lang w:val="en-GB"/>
        </w:rPr>
        <w:t xml:space="preserve"> </w:t>
      </w:r>
      <w:r w:rsidRPr="00CE11C1">
        <w:rPr>
          <w:lang w:val="en-GB"/>
        </w:rPr>
        <w:br/>
        <w:t xml:space="preserve">Name: </w:t>
      </w:r>
      <w:r w:rsidRPr="00CE11C1">
        <w:rPr>
          <w:lang w:val="en-GB"/>
        </w:rPr>
        <w:br/>
        <w:t xml:space="preserve">Title: </w:t>
      </w:r>
    </w:p>
    <w:p w14:paraId="464279DC" w14:textId="77777777" w:rsidR="00D72603" w:rsidRDefault="00D72603" w:rsidP="00D72603">
      <w:pPr>
        <w:spacing w:line="360" w:lineRule="auto"/>
        <w:rPr>
          <w:rFonts w:eastAsia="Calibri"/>
          <w:b/>
          <w:lang w:val="en-GB"/>
        </w:rPr>
      </w:pPr>
    </w:p>
    <w:p w14:paraId="7F49D60B" w14:textId="77777777" w:rsidR="00D72603" w:rsidRDefault="00D72603" w:rsidP="00D72603">
      <w:pPr>
        <w:jc w:val="both"/>
      </w:pPr>
    </w:p>
    <w:p w14:paraId="12FE98B2" w14:textId="77777777" w:rsidR="00EE0045" w:rsidRDefault="000E6FFC"/>
    <w:sectPr w:rsidR="00EE0045" w:rsidSect="00C02EE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052"/>
    <w:multiLevelType w:val="multilevel"/>
    <w:tmpl w:val="46A0FDAC"/>
    <w:lvl w:ilvl="0">
      <w:start w:val="1"/>
      <w:numFmt w:val="decimal"/>
      <w:lvlText w:val="%1."/>
      <w:lvlJc w:val="left"/>
      <w:pPr>
        <w:tabs>
          <w:tab w:val="num" w:pos="720"/>
        </w:tabs>
        <w:ind w:left="720" w:hanging="720"/>
      </w:pPr>
      <w:rPr>
        <w:b w:val="0"/>
        <w:caps/>
        <w:smallCaps w:val="0"/>
        <w:color w:val="010000"/>
        <w:u w:val="none"/>
      </w:rPr>
    </w:lvl>
    <w:lvl w:ilvl="1">
      <w:start w:val="1"/>
      <w:numFmt w:val="decimal"/>
      <w:isLgl/>
      <w:lvlText w:val="%1.%2"/>
      <w:lvlJc w:val="left"/>
      <w:pPr>
        <w:tabs>
          <w:tab w:val="num" w:pos="720"/>
        </w:tabs>
        <w:ind w:left="720" w:hanging="720"/>
      </w:pPr>
      <w:rPr>
        <w:b w:val="0"/>
        <w:caps w:val="0"/>
        <w:color w:val="010000"/>
        <w:u w:val="none"/>
      </w:rPr>
    </w:lvl>
    <w:lvl w:ilvl="2">
      <w:start w:val="1"/>
      <w:numFmt w:val="lowerLetter"/>
      <w:lvlText w:val="(%3)"/>
      <w:lvlJc w:val="left"/>
      <w:pPr>
        <w:tabs>
          <w:tab w:val="num" w:pos="1440"/>
        </w:tabs>
        <w:ind w:left="1440" w:hanging="720"/>
      </w:pPr>
      <w:rPr>
        <w:caps w:val="0"/>
        <w:color w:val="010000"/>
        <w:u w:val="none"/>
      </w:rPr>
    </w:lvl>
    <w:lvl w:ilvl="3">
      <w:start w:val="1"/>
      <w:numFmt w:val="lowerRoman"/>
      <w:lvlText w:val="(%4)"/>
      <w:lvlJc w:val="left"/>
      <w:pPr>
        <w:tabs>
          <w:tab w:val="num" w:pos="2160"/>
        </w:tabs>
        <w:ind w:left="2160" w:hanging="720"/>
      </w:pPr>
      <w:rPr>
        <w:caps w:val="0"/>
        <w:color w:val="010000"/>
        <w:u w:val="none"/>
      </w:rPr>
    </w:lvl>
    <w:lvl w:ilvl="4">
      <w:start w:val="1"/>
      <w:numFmt w:val="decimal"/>
      <w:lvlText w:val="(%5)"/>
      <w:lvlJc w:val="left"/>
      <w:pPr>
        <w:tabs>
          <w:tab w:val="num" w:pos="2880"/>
        </w:tabs>
        <w:ind w:left="2880" w:hanging="720"/>
      </w:pPr>
      <w:rPr>
        <w:caps w:val="0"/>
        <w:color w:val="010000"/>
        <w:u w:val="none"/>
      </w:rPr>
    </w:lvl>
    <w:lvl w:ilvl="5">
      <w:start w:val="1"/>
      <w:numFmt w:val="lowerLetter"/>
      <w:lvlText w:val="%6."/>
      <w:lvlJc w:val="left"/>
      <w:pPr>
        <w:tabs>
          <w:tab w:val="num" w:pos="3600"/>
        </w:tabs>
        <w:ind w:left="3600" w:hanging="720"/>
      </w:pPr>
      <w:rPr>
        <w:caps w:val="0"/>
        <w:color w:val="010000"/>
        <w:u w:val="none"/>
      </w:rPr>
    </w:lvl>
    <w:lvl w:ilvl="6">
      <w:start w:val="1"/>
      <w:numFmt w:val="lowerRoman"/>
      <w:lvlText w:val="%7."/>
      <w:lvlJc w:val="left"/>
      <w:pPr>
        <w:tabs>
          <w:tab w:val="num" w:pos="4320"/>
        </w:tabs>
        <w:ind w:left="4320" w:hanging="720"/>
      </w:pPr>
      <w:rPr>
        <w:caps w:val="0"/>
        <w:color w:val="010000"/>
        <w:u w:val="none"/>
      </w:rPr>
    </w:lvl>
    <w:lvl w:ilvl="7">
      <w:start w:val="1"/>
      <w:numFmt w:val="decimal"/>
      <w:lvlText w:val="%8)"/>
      <w:lvlJc w:val="left"/>
      <w:pPr>
        <w:tabs>
          <w:tab w:val="num" w:pos="5040"/>
        </w:tabs>
        <w:ind w:left="5040" w:hanging="720"/>
      </w:pPr>
      <w:rPr>
        <w:caps w:val="0"/>
        <w:color w:val="010000"/>
        <w:u w:val="none"/>
      </w:rPr>
    </w:lvl>
    <w:lvl w:ilvl="8">
      <w:start w:val="1"/>
      <w:numFmt w:val="lowerLetter"/>
      <w:lvlText w:val="%9)"/>
      <w:lvlJc w:val="left"/>
      <w:pPr>
        <w:tabs>
          <w:tab w:val="num" w:pos="5760"/>
        </w:tabs>
        <w:ind w:left="5760" w:hanging="720"/>
      </w:pPr>
      <w:rPr>
        <w:caps w:val="0"/>
        <w:color w:val="010000"/>
        <w:u w:val="none"/>
      </w:rPr>
    </w:lvl>
  </w:abstractNum>
  <w:abstractNum w:abstractNumId="1" w15:restartNumberingAfterBreak="0">
    <w:nsid w:val="55805C6F"/>
    <w:multiLevelType w:val="hybridMultilevel"/>
    <w:tmpl w:val="79A2AEB0"/>
    <w:lvl w:ilvl="0" w:tplc="74A44D6A">
      <w:start w:val="1"/>
      <w:numFmt w:val="decimal"/>
      <w:lvlText w:val="%1."/>
      <w:lvlJc w:val="left"/>
      <w:pPr>
        <w:ind w:left="360" w:hanging="360"/>
      </w:pPr>
      <w:rPr>
        <w:rFonts w:hint="default"/>
      </w:rPr>
    </w:lvl>
    <w:lvl w:ilvl="1" w:tplc="2B6E85A4" w:tentative="1">
      <w:start w:val="1"/>
      <w:numFmt w:val="lowerLetter"/>
      <w:lvlText w:val="%2."/>
      <w:lvlJc w:val="left"/>
      <w:pPr>
        <w:ind w:left="1080" w:hanging="360"/>
      </w:pPr>
    </w:lvl>
    <w:lvl w:ilvl="2" w:tplc="4BD20516" w:tentative="1">
      <w:start w:val="1"/>
      <w:numFmt w:val="lowerRoman"/>
      <w:lvlText w:val="%3."/>
      <w:lvlJc w:val="right"/>
      <w:pPr>
        <w:ind w:left="1800" w:hanging="180"/>
      </w:pPr>
    </w:lvl>
    <w:lvl w:ilvl="3" w:tplc="9B860FE6" w:tentative="1">
      <w:start w:val="1"/>
      <w:numFmt w:val="decimal"/>
      <w:lvlText w:val="%4."/>
      <w:lvlJc w:val="left"/>
      <w:pPr>
        <w:ind w:left="2520" w:hanging="360"/>
      </w:pPr>
    </w:lvl>
    <w:lvl w:ilvl="4" w:tplc="3DAA23CE" w:tentative="1">
      <w:start w:val="1"/>
      <w:numFmt w:val="lowerLetter"/>
      <w:lvlText w:val="%5."/>
      <w:lvlJc w:val="left"/>
      <w:pPr>
        <w:ind w:left="3240" w:hanging="360"/>
      </w:pPr>
    </w:lvl>
    <w:lvl w:ilvl="5" w:tplc="09CA037C" w:tentative="1">
      <w:start w:val="1"/>
      <w:numFmt w:val="lowerRoman"/>
      <w:lvlText w:val="%6."/>
      <w:lvlJc w:val="right"/>
      <w:pPr>
        <w:ind w:left="3960" w:hanging="180"/>
      </w:pPr>
    </w:lvl>
    <w:lvl w:ilvl="6" w:tplc="14123E34" w:tentative="1">
      <w:start w:val="1"/>
      <w:numFmt w:val="decimal"/>
      <w:lvlText w:val="%7."/>
      <w:lvlJc w:val="left"/>
      <w:pPr>
        <w:ind w:left="4680" w:hanging="360"/>
      </w:pPr>
    </w:lvl>
    <w:lvl w:ilvl="7" w:tplc="DBF60C3E" w:tentative="1">
      <w:start w:val="1"/>
      <w:numFmt w:val="lowerLetter"/>
      <w:lvlText w:val="%8."/>
      <w:lvlJc w:val="left"/>
      <w:pPr>
        <w:ind w:left="5400" w:hanging="360"/>
      </w:pPr>
    </w:lvl>
    <w:lvl w:ilvl="8" w:tplc="F57ADE9A"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03"/>
    <w:rsid w:val="000E6FFC"/>
    <w:rsid w:val="007559A3"/>
    <w:rsid w:val="00D72603"/>
    <w:rsid w:val="00E9669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9DC97"/>
  <w15:chartTrackingRefBased/>
  <w15:docId w15:val="{1D56ED16-E47B-4777-BCE4-1B4C8CD6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603"/>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D726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BodyText"/>
    <w:link w:val="Heading3Char"/>
    <w:unhideWhenUsed/>
    <w:qFormat/>
    <w:rsid w:val="00D72603"/>
    <w:pPr>
      <w:spacing w:before="0" w:after="240"/>
      <w:outlineLvl w:val="2"/>
    </w:pPr>
    <w:rPr>
      <w:rFonts w:ascii="Times New Roman" w:hAnsi="Times New Roman"/>
      <w:b/>
      <w:bCs/>
      <w:iCs/>
      <w:color w:val="auto"/>
      <w:kern w:val="32"/>
      <w:sz w:val="24"/>
      <w:lang w:val="en-US" w:eastAsia="zh-C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72603"/>
    <w:rPr>
      <w:rFonts w:ascii="Times New Roman" w:eastAsiaTheme="majorEastAsia" w:hAnsi="Times New Roman" w:cstheme="majorBidi"/>
      <w:b/>
      <w:bCs/>
      <w:iCs/>
      <w:kern w:val="32"/>
      <w:sz w:val="24"/>
      <w:szCs w:val="26"/>
      <w:lang w:val="en-US" w:eastAsia="zh-CN" w:bidi="en-US"/>
    </w:rPr>
  </w:style>
  <w:style w:type="paragraph" w:styleId="BodyText">
    <w:name w:val="Body Text"/>
    <w:basedOn w:val="Normal"/>
    <w:link w:val="BodyTextChar"/>
    <w:unhideWhenUsed/>
    <w:qFormat/>
    <w:rsid w:val="00D72603"/>
    <w:pPr>
      <w:spacing w:after="240"/>
      <w:ind w:firstLine="720"/>
    </w:pPr>
    <w:rPr>
      <w:rFonts w:ascii="Times New Roman" w:hAnsi="Times New Roman" w:cs="Times New Roman"/>
      <w:kern w:val="24"/>
      <w:sz w:val="24"/>
      <w:szCs w:val="24"/>
      <w:lang w:val="en-US" w:eastAsia="zh-CN" w:bidi="en-US"/>
    </w:rPr>
  </w:style>
  <w:style w:type="character" w:customStyle="1" w:styleId="BodyTextChar">
    <w:name w:val="Body Text Char"/>
    <w:basedOn w:val="DefaultParagraphFont"/>
    <w:link w:val="BodyText"/>
    <w:rsid w:val="00D72603"/>
    <w:rPr>
      <w:rFonts w:ascii="Times New Roman" w:hAnsi="Times New Roman" w:cs="Times New Roman"/>
      <w:kern w:val="24"/>
      <w:sz w:val="24"/>
      <w:szCs w:val="24"/>
      <w:lang w:val="en-US" w:eastAsia="zh-CN" w:bidi="en-US"/>
    </w:rPr>
  </w:style>
  <w:style w:type="paragraph" w:styleId="ListParagraph">
    <w:name w:val="List Paragraph"/>
    <w:basedOn w:val="Normal"/>
    <w:uiPriority w:val="34"/>
    <w:rsid w:val="00D72603"/>
    <w:pPr>
      <w:spacing w:after="240"/>
      <w:ind w:left="720"/>
      <w:contextualSpacing/>
    </w:pPr>
    <w:rPr>
      <w:rFonts w:ascii="Times New Roman" w:eastAsiaTheme="minorEastAsia" w:hAnsi="Times New Roman" w:cs="Times New Roman"/>
      <w:kern w:val="24"/>
      <w:sz w:val="24"/>
      <w:szCs w:val="24"/>
      <w:lang w:val="en-US" w:eastAsia="zh-CN" w:bidi="en-US"/>
    </w:rPr>
  </w:style>
  <w:style w:type="character" w:styleId="Hyperlink">
    <w:name w:val="Hyperlink"/>
    <w:basedOn w:val="DefaultParagraphFont"/>
    <w:uiPriority w:val="99"/>
    <w:unhideWhenUsed/>
    <w:rsid w:val="00D72603"/>
    <w:rPr>
      <w:color w:val="0563C1" w:themeColor="hyperlink"/>
      <w:u w:val="single"/>
    </w:rPr>
  </w:style>
  <w:style w:type="character" w:customStyle="1" w:styleId="Heading2Char">
    <w:name w:val="Heading 2 Char"/>
    <w:basedOn w:val="DefaultParagraphFont"/>
    <w:link w:val="Heading2"/>
    <w:uiPriority w:val="9"/>
    <w:semiHidden/>
    <w:rsid w:val="00D7260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DOAgencyServices.LBIhf@usb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Thorsteinsdottir, Gudbjorg</dc:creator>
  <cp:keywords/>
  <dc:description/>
  <cp:lastModifiedBy>Thorsteinsdottir, Gudbjorg</cp:lastModifiedBy>
  <cp:revision>2</cp:revision>
  <dcterms:created xsi:type="dcterms:W3CDTF">2022-10-25T10:47:00Z</dcterms:created>
  <dcterms:modified xsi:type="dcterms:W3CDTF">2022-10-25T10:49:00Z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2022-10-25T10:47:38Z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c63b9ac4-e872-43e1-9223-2026ad6da401</vt:lpwstr>
  </property>
  <property fmtid="{D5CDD505-2E9C-101B-9397-08002B2CF9AE}" pid="8" name="MSIP_Label_ea60d57e-af5b-4752-ac57-3e4f28ca11dc_ContentBits">
    <vt:lpwstr>0</vt:lpwstr>
  </property>
</Properties>
</file>